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F0C0" w14:textId="76D897F5" w:rsidR="003A75FB" w:rsidRPr="008F24A0" w:rsidRDefault="003A75FB" w:rsidP="006A0C5F">
      <w:pPr>
        <w:spacing w:before="120" w:after="0"/>
        <w:ind w:right="423" w:firstLine="284"/>
        <w:rPr>
          <w:rFonts w:ascii="Times New Roman" w:hAnsi="Times New Roman" w:cs="Times New Roman"/>
          <w:b/>
          <w:i/>
          <w:sz w:val="24"/>
          <w:szCs w:val="24"/>
        </w:rPr>
      </w:pPr>
      <w:r w:rsidRPr="008F24A0">
        <w:rPr>
          <w:rFonts w:ascii="Times New Roman" w:hAnsi="Times New Roman" w:cs="Times New Roman"/>
          <w:b/>
          <w:i/>
          <w:sz w:val="24"/>
          <w:szCs w:val="24"/>
        </w:rPr>
        <w:t>Genel Hükümler:</w:t>
      </w:r>
    </w:p>
    <w:p w14:paraId="4246C759" w14:textId="5E42543C" w:rsidR="0043292B" w:rsidRPr="008F24A0" w:rsidRDefault="007A4227" w:rsidP="006A0C5F">
      <w:pPr>
        <w:pStyle w:val="ListParagraph"/>
        <w:numPr>
          <w:ilvl w:val="0"/>
          <w:numId w:val="9"/>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Ekinoks</w:t>
      </w:r>
      <w:r w:rsidR="00845876">
        <w:rPr>
          <w:rFonts w:ascii="Times New Roman" w:hAnsi="Times New Roman" w:cs="Times New Roman"/>
          <w:sz w:val="24"/>
          <w:szCs w:val="24"/>
        </w:rPr>
        <w:t>-AG</w:t>
      </w:r>
      <w:r w:rsidR="00845876" w:rsidRPr="00845876">
        <w:rPr>
          <w:rFonts w:ascii="Times New Roman" w:hAnsi="Times New Roman" w:cs="Times New Roman"/>
          <w:sz w:val="24"/>
          <w:szCs w:val="24"/>
        </w:rPr>
        <w:t xml:space="preserve"> </w:t>
      </w:r>
      <w:r>
        <w:rPr>
          <w:rFonts w:ascii="Times New Roman" w:hAnsi="Times New Roman" w:cs="Times New Roman"/>
          <w:sz w:val="24"/>
          <w:szCs w:val="24"/>
        </w:rPr>
        <w:t xml:space="preserve">Savunma Sanayi ve Ticaret A.Ş. (EKİNOKS-AG) </w:t>
      </w:r>
      <w:r w:rsidR="00845876" w:rsidRPr="00845876">
        <w:rPr>
          <w:rFonts w:ascii="Times New Roman" w:hAnsi="Times New Roman" w:cs="Times New Roman"/>
          <w:sz w:val="24"/>
          <w:szCs w:val="24"/>
        </w:rPr>
        <w:t>tarafından teklif sahibine (“</w:t>
      </w:r>
      <w:r w:rsidR="00845876">
        <w:rPr>
          <w:rFonts w:ascii="Times New Roman" w:hAnsi="Times New Roman" w:cs="Times New Roman"/>
          <w:sz w:val="24"/>
          <w:szCs w:val="24"/>
        </w:rPr>
        <w:t>TEDARİKÇİ</w:t>
      </w:r>
      <w:r w:rsidR="00845876" w:rsidRPr="00845876">
        <w:rPr>
          <w:rFonts w:ascii="Times New Roman" w:hAnsi="Times New Roman" w:cs="Times New Roman"/>
          <w:sz w:val="24"/>
          <w:szCs w:val="24"/>
        </w:rPr>
        <w:t>”) gönderilmiş olan Sipariş Emrinde</w:t>
      </w:r>
      <w:r w:rsidR="00F97101">
        <w:rPr>
          <w:rFonts w:ascii="Times New Roman" w:hAnsi="Times New Roman" w:cs="Times New Roman"/>
          <w:sz w:val="24"/>
          <w:szCs w:val="24"/>
        </w:rPr>
        <w:t>/Sözleşmede</w:t>
      </w:r>
      <w:r w:rsidR="00845876" w:rsidRPr="00845876">
        <w:rPr>
          <w:rFonts w:ascii="Times New Roman" w:hAnsi="Times New Roman" w:cs="Times New Roman"/>
          <w:sz w:val="24"/>
          <w:szCs w:val="24"/>
        </w:rPr>
        <w:t xml:space="preserve"> ve varsa eklerinde belirtilen hüküm ve şartlara ilaveten, işbu dokümanda belirtilen hüküm ve şartlar, </w:t>
      </w:r>
      <w:r w:rsidR="00845876">
        <w:rPr>
          <w:rFonts w:ascii="Times New Roman" w:hAnsi="Times New Roman" w:cs="Times New Roman"/>
          <w:sz w:val="24"/>
          <w:szCs w:val="24"/>
        </w:rPr>
        <w:t>EKİNOKS-AG</w:t>
      </w:r>
      <w:r w:rsidR="00845876" w:rsidRPr="00845876">
        <w:rPr>
          <w:rFonts w:ascii="Times New Roman" w:hAnsi="Times New Roman" w:cs="Times New Roman"/>
          <w:sz w:val="24"/>
          <w:szCs w:val="24"/>
        </w:rPr>
        <w:t xml:space="preserve"> tarafından </w:t>
      </w:r>
      <w:r w:rsidR="00845876">
        <w:rPr>
          <w:rFonts w:ascii="Times New Roman" w:hAnsi="Times New Roman" w:cs="Times New Roman"/>
          <w:sz w:val="24"/>
          <w:szCs w:val="24"/>
        </w:rPr>
        <w:t>TEDARİKÇİ</w:t>
      </w:r>
      <w:r w:rsidR="00845876" w:rsidRPr="00845876">
        <w:rPr>
          <w:rFonts w:ascii="Times New Roman" w:hAnsi="Times New Roman" w:cs="Times New Roman"/>
          <w:sz w:val="24"/>
          <w:szCs w:val="24"/>
        </w:rPr>
        <w:t>’y</w:t>
      </w:r>
      <w:r w:rsidR="00845876">
        <w:rPr>
          <w:rFonts w:ascii="Times New Roman" w:hAnsi="Times New Roman" w:cs="Times New Roman"/>
          <w:sz w:val="24"/>
          <w:szCs w:val="24"/>
        </w:rPr>
        <w:t>e</w:t>
      </w:r>
      <w:r w:rsidR="00845876" w:rsidRPr="00845876">
        <w:rPr>
          <w:rFonts w:ascii="Times New Roman" w:hAnsi="Times New Roman" w:cs="Times New Roman"/>
          <w:sz w:val="24"/>
          <w:szCs w:val="24"/>
        </w:rPr>
        <w:t xml:space="preserve"> verilen siparişin </w:t>
      </w:r>
      <w:r>
        <w:rPr>
          <w:rFonts w:ascii="Times New Roman" w:hAnsi="Times New Roman" w:cs="Times New Roman"/>
          <w:sz w:val="24"/>
          <w:szCs w:val="24"/>
        </w:rPr>
        <w:t xml:space="preserve">koşullarını </w:t>
      </w:r>
      <w:r w:rsidR="00845876" w:rsidRPr="00845876">
        <w:rPr>
          <w:rFonts w:ascii="Times New Roman" w:hAnsi="Times New Roman" w:cs="Times New Roman"/>
          <w:sz w:val="24"/>
          <w:szCs w:val="24"/>
        </w:rPr>
        <w:t>oluşturur</w:t>
      </w:r>
      <w:r w:rsidR="00D6375B">
        <w:rPr>
          <w:rFonts w:ascii="Times New Roman" w:hAnsi="Times New Roman" w:cs="Times New Roman"/>
          <w:sz w:val="24"/>
          <w:szCs w:val="24"/>
        </w:rPr>
        <w:t>.</w:t>
      </w:r>
    </w:p>
    <w:p w14:paraId="305A73C1" w14:textId="77777777" w:rsidR="0043292B" w:rsidRPr="008F24A0" w:rsidRDefault="005071A8" w:rsidP="006A0C5F">
      <w:pPr>
        <w:pStyle w:val="ListParagraph"/>
        <w:numPr>
          <w:ilvl w:val="0"/>
          <w:numId w:val="9"/>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EKİNOKS-AG </w:t>
      </w:r>
      <w:r w:rsidR="0043292B" w:rsidRPr="008F24A0">
        <w:rPr>
          <w:rFonts w:ascii="Times New Roman" w:hAnsi="Times New Roman" w:cs="Times New Roman"/>
          <w:sz w:val="24"/>
          <w:szCs w:val="24"/>
        </w:rPr>
        <w:t xml:space="preserve">tarafından </w:t>
      </w:r>
      <w:r w:rsidR="00B62C69" w:rsidRPr="008F24A0">
        <w:rPr>
          <w:rFonts w:ascii="Times New Roman" w:hAnsi="Times New Roman" w:cs="Times New Roman"/>
          <w:sz w:val="24"/>
          <w:szCs w:val="24"/>
        </w:rPr>
        <w:t>verilen her sipariş yazılı olmalıdır. Sözlü ya da telefon ile bildirilen siparişlerin geçerliliği yazılı olarak teyit edilmelidir.</w:t>
      </w:r>
    </w:p>
    <w:p w14:paraId="544112CC" w14:textId="340CFD7B" w:rsidR="00D6375B" w:rsidRPr="00E818BB" w:rsidRDefault="00B62C69" w:rsidP="006A0C5F">
      <w:pPr>
        <w:pStyle w:val="ListParagraph"/>
        <w:numPr>
          <w:ilvl w:val="0"/>
          <w:numId w:val="9"/>
        </w:numPr>
        <w:spacing w:before="120" w:after="0"/>
        <w:ind w:left="426" w:hanging="426"/>
        <w:jc w:val="both"/>
        <w:rPr>
          <w:rFonts w:ascii="Times New Roman" w:hAnsi="Times New Roman" w:cs="Times New Roman"/>
          <w:sz w:val="24"/>
          <w:szCs w:val="24"/>
        </w:rPr>
      </w:pPr>
      <w:r w:rsidRPr="00DD42B1">
        <w:rPr>
          <w:rFonts w:ascii="Times New Roman" w:hAnsi="Times New Roman" w:cs="Times New Roman"/>
          <w:sz w:val="24"/>
          <w:szCs w:val="24"/>
        </w:rPr>
        <w:t xml:space="preserve">Siparişi kabul eden tedarikçi, sipariş ile birlikte onun ayrılmaz unsurları olan </w:t>
      </w:r>
      <w:r w:rsidR="00DD42B1">
        <w:rPr>
          <w:rFonts w:ascii="Times New Roman" w:hAnsi="Times New Roman" w:cs="Times New Roman"/>
          <w:sz w:val="24"/>
          <w:szCs w:val="24"/>
        </w:rPr>
        <w:t>‘</w:t>
      </w:r>
      <w:r w:rsidR="00B32A36">
        <w:rPr>
          <w:rFonts w:ascii="Times New Roman" w:hAnsi="Times New Roman" w:cs="Times New Roman"/>
          <w:sz w:val="24"/>
          <w:szCs w:val="24"/>
        </w:rPr>
        <w:t>Satın Alma</w:t>
      </w:r>
      <w:r w:rsidR="00DD42B1" w:rsidRPr="00DD42B1">
        <w:rPr>
          <w:rFonts w:ascii="Times New Roman" w:hAnsi="Times New Roman" w:cs="Times New Roman"/>
          <w:sz w:val="24"/>
          <w:szCs w:val="24"/>
        </w:rPr>
        <w:t xml:space="preserve"> </w:t>
      </w:r>
      <w:r w:rsidR="00B32A36">
        <w:rPr>
          <w:rFonts w:ascii="Times New Roman" w:hAnsi="Times New Roman" w:cs="Times New Roman"/>
          <w:sz w:val="24"/>
          <w:szCs w:val="24"/>
        </w:rPr>
        <w:t>G</w:t>
      </w:r>
      <w:r w:rsidR="00DD42B1" w:rsidRPr="00DD42B1">
        <w:rPr>
          <w:rFonts w:ascii="Times New Roman" w:hAnsi="Times New Roman" w:cs="Times New Roman"/>
          <w:sz w:val="24"/>
          <w:szCs w:val="24"/>
        </w:rPr>
        <w:t>enel Hüküm ve Şartlarının</w:t>
      </w:r>
      <w:r w:rsidR="00DD42B1">
        <w:rPr>
          <w:rFonts w:ascii="Times New Roman" w:hAnsi="Times New Roman" w:cs="Times New Roman"/>
          <w:sz w:val="24"/>
          <w:szCs w:val="24"/>
        </w:rPr>
        <w:t>’</w:t>
      </w:r>
      <w:r w:rsidRPr="00DD42B1">
        <w:rPr>
          <w:rFonts w:ascii="Times New Roman" w:hAnsi="Times New Roman" w:cs="Times New Roman"/>
          <w:sz w:val="24"/>
          <w:szCs w:val="24"/>
        </w:rPr>
        <w:t xml:space="preserve"> hükümlerini</w:t>
      </w:r>
      <w:r w:rsidR="005071A8" w:rsidRPr="00DD42B1">
        <w:rPr>
          <w:rFonts w:ascii="Times New Roman" w:hAnsi="Times New Roman" w:cs="Times New Roman"/>
          <w:sz w:val="24"/>
          <w:szCs w:val="24"/>
        </w:rPr>
        <w:t>, ‘Sipariş Formunda’ belirtilen kalite gereksinimlerini</w:t>
      </w:r>
      <w:r w:rsidRPr="00DD42B1">
        <w:rPr>
          <w:rFonts w:ascii="Times New Roman" w:hAnsi="Times New Roman" w:cs="Times New Roman"/>
          <w:sz w:val="24"/>
          <w:szCs w:val="24"/>
        </w:rPr>
        <w:t xml:space="preserve"> ve varsa </w:t>
      </w:r>
      <w:r w:rsidR="00DD42B1">
        <w:rPr>
          <w:rFonts w:ascii="Times New Roman" w:hAnsi="Times New Roman" w:cs="Times New Roman"/>
          <w:sz w:val="24"/>
          <w:szCs w:val="24"/>
        </w:rPr>
        <w:t>‘</w:t>
      </w:r>
      <w:r w:rsidRPr="00DD42B1">
        <w:rPr>
          <w:rFonts w:ascii="Times New Roman" w:hAnsi="Times New Roman" w:cs="Times New Roman"/>
          <w:sz w:val="24"/>
          <w:szCs w:val="24"/>
        </w:rPr>
        <w:t>Sipariş Formunda</w:t>
      </w:r>
      <w:r w:rsidR="00DD42B1">
        <w:rPr>
          <w:rFonts w:ascii="Times New Roman" w:hAnsi="Times New Roman" w:cs="Times New Roman"/>
          <w:sz w:val="24"/>
          <w:szCs w:val="24"/>
        </w:rPr>
        <w:t>’</w:t>
      </w:r>
      <w:r w:rsidRPr="00DD42B1">
        <w:rPr>
          <w:rFonts w:ascii="Times New Roman" w:hAnsi="Times New Roman" w:cs="Times New Roman"/>
          <w:sz w:val="24"/>
          <w:szCs w:val="24"/>
        </w:rPr>
        <w:t xml:space="preserve"> belirtilen özel şartları kabul etmiş sayılır.</w:t>
      </w:r>
    </w:p>
    <w:p w14:paraId="3667CB3F" w14:textId="344F313B" w:rsidR="00B62C69" w:rsidRDefault="005071A8" w:rsidP="006A0C5F">
      <w:pPr>
        <w:pStyle w:val="ListParagraph"/>
        <w:numPr>
          <w:ilvl w:val="0"/>
          <w:numId w:val="9"/>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EKİNOKS-AG</w:t>
      </w:r>
      <w:r w:rsidR="005D6208" w:rsidRPr="008F24A0">
        <w:rPr>
          <w:rFonts w:ascii="Times New Roman" w:hAnsi="Times New Roman" w:cs="Times New Roman"/>
          <w:sz w:val="24"/>
          <w:szCs w:val="24"/>
        </w:rPr>
        <w:t xml:space="preserve">’den yazılı bir talep veya onay gelmediği sürece TEDARİKÇİ, </w:t>
      </w:r>
      <w:r w:rsidRPr="008F24A0">
        <w:rPr>
          <w:rFonts w:ascii="Times New Roman" w:hAnsi="Times New Roman" w:cs="Times New Roman"/>
          <w:sz w:val="24"/>
          <w:szCs w:val="24"/>
        </w:rPr>
        <w:t>EKİNOKS-AG</w:t>
      </w:r>
      <w:r w:rsidR="005D6208" w:rsidRPr="008F24A0">
        <w:rPr>
          <w:rFonts w:ascii="Times New Roman" w:hAnsi="Times New Roman" w:cs="Times New Roman"/>
          <w:sz w:val="24"/>
          <w:szCs w:val="24"/>
        </w:rPr>
        <w:t>’</w:t>
      </w:r>
      <w:r w:rsidRPr="008F24A0">
        <w:rPr>
          <w:rFonts w:ascii="Times New Roman" w:hAnsi="Times New Roman" w:cs="Times New Roman"/>
          <w:sz w:val="24"/>
          <w:szCs w:val="24"/>
        </w:rPr>
        <w:t>n</w:t>
      </w:r>
      <w:r w:rsidR="005D6208" w:rsidRPr="008F24A0">
        <w:rPr>
          <w:rFonts w:ascii="Times New Roman" w:hAnsi="Times New Roman" w:cs="Times New Roman"/>
          <w:sz w:val="24"/>
          <w:szCs w:val="24"/>
        </w:rPr>
        <w:t xml:space="preserve">in açmış olduğu siparişlerin önceden verilen teknik </w:t>
      </w:r>
      <w:r w:rsidR="00B57B99">
        <w:rPr>
          <w:rFonts w:ascii="Times New Roman" w:hAnsi="Times New Roman" w:cs="Times New Roman"/>
          <w:sz w:val="24"/>
          <w:szCs w:val="24"/>
        </w:rPr>
        <w:t>isterlerinde</w:t>
      </w:r>
      <w:r w:rsidR="005D6208" w:rsidRPr="008F24A0">
        <w:rPr>
          <w:rFonts w:ascii="Times New Roman" w:hAnsi="Times New Roman" w:cs="Times New Roman"/>
          <w:sz w:val="24"/>
          <w:szCs w:val="24"/>
        </w:rPr>
        <w:t xml:space="preserve">, </w:t>
      </w:r>
      <w:r w:rsidR="00B41A0F" w:rsidRPr="008F24A0">
        <w:rPr>
          <w:rFonts w:ascii="Times New Roman" w:hAnsi="Times New Roman" w:cs="Times New Roman"/>
          <w:sz w:val="24"/>
          <w:szCs w:val="24"/>
        </w:rPr>
        <w:t>miktarında ve sözleş</w:t>
      </w:r>
      <w:r w:rsidR="005D6208" w:rsidRPr="008F24A0">
        <w:rPr>
          <w:rFonts w:ascii="Times New Roman" w:hAnsi="Times New Roman" w:cs="Times New Roman"/>
          <w:sz w:val="24"/>
          <w:szCs w:val="24"/>
        </w:rPr>
        <w:t xml:space="preserve">melerinde kendiliğinden bir değişiklik yapamaz. Ancak TEDARİKÇİ, </w:t>
      </w:r>
      <w:r w:rsidRPr="008F24A0">
        <w:rPr>
          <w:rFonts w:ascii="Times New Roman" w:hAnsi="Times New Roman" w:cs="Times New Roman"/>
          <w:sz w:val="24"/>
          <w:szCs w:val="24"/>
        </w:rPr>
        <w:t>EKİNOKS-AG</w:t>
      </w:r>
      <w:r w:rsidR="005D6208" w:rsidRPr="008F24A0">
        <w:rPr>
          <w:rFonts w:ascii="Times New Roman" w:hAnsi="Times New Roman" w:cs="Times New Roman"/>
          <w:sz w:val="24"/>
          <w:szCs w:val="24"/>
        </w:rPr>
        <w:t>’</w:t>
      </w:r>
      <w:r w:rsidRPr="008F24A0">
        <w:rPr>
          <w:rFonts w:ascii="Times New Roman" w:hAnsi="Times New Roman" w:cs="Times New Roman"/>
          <w:sz w:val="24"/>
          <w:szCs w:val="24"/>
        </w:rPr>
        <w:t>y</w:t>
      </w:r>
      <w:r w:rsidR="005D6208" w:rsidRPr="008F24A0">
        <w:rPr>
          <w:rFonts w:ascii="Times New Roman" w:hAnsi="Times New Roman" w:cs="Times New Roman"/>
          <w:sz w:val="24"/>
          <w:szCs w:val="24"/>
        </w:rPr>
        <w:t>e maliyeti düşürücü ve ürün kalit</w:t>
      </w:r>
      <w:r w:rsidR="00227102" w:rsidRPr="008F24A0">
        <w:rPr>
          <w:rFonts w:ascii="Times New Roman" w:hAnsi="Times New Roman" w:cs="Times New Roman"/>
          <w:sz w:val="24"/>
          <w:szCs w:val="24"/>
        </w:rPr>
        <w:t>esini veya sürecini iyileştirici yönde ö</w:t>
      </w:r>
      <w:r w:rsidR="005D6208" w:rsidRPr="008F24A0">
        <w:rPr>
          <w:rFonts w:ascii="Times New Roman" w:hAnsi="Times New Roman" w:cs="Times New Roman"/>
          <w:sz w:val="24"/>
          <w:szCs w:val="24"/>
        </w:rPr>
        <w:t>nerilerde bulunabilir.</w:t>
      </w:r>
    </w:p>
    <w:p w14:paraId="0D0E4818" w14:textId="5647E3F4" w:rsidR="00594967" w:rsidRPr="008F24A0" w:rsidRDefault="00B62C69" w:rsidP="006A0C5F">
      <w:pPr>
        <w:pStyle w:val="ListParagraph"/>
        <w:numPr>
          <w:ilvl w:val="0"/>
          <w:numId w:val="9"/>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Sözleşmenin </w:t>
      </w:r>
      <w:r w:rsidR="00594967" w:rsidRPr="008F24A0">
        <w:rPr>
          <w:rFonts w:ascii="Times New Roman" w:hAnsi="Times New Roman" w:cs="Times New Roman"/>
          <w:sz w:val="24"/>
          <w:szCs w:val="24"/>
        </w:rPr>
        <w:t xml:space="preserve">yürütülmesi esnasında yapılacak her türlü bildirim, beyanlar, </w:t>
      </w:r>
      <w:r w:rsidR="00126C68" w:rsidRPr="008F24A0">
        <w:rPr>
          <w:rFonts w:ascii="Times New Roman" w:hAnsi="Times New Roman" w:cs="Times New Roman"/>
          <w:sz w:val="24"/>
          <w:szCs w:val="24"/>
        </w:rPr>
        <w:t>TEDARİKÇİ</w:t>
      </w:r>
      <w:r w:rsidR="00597E6A">
        <w:rPr>
          <w:rFonts w:ascii="Times New Roman" w:hAnsi="Times New Roman" w:cs="Times New Roman"/>
          <w:sz w:val="24"/>
          <w:szCs w:val="24"/>
        </w:rPr>
        <w:t>’nin</w:t>
      </w:r>
      <w:r w:rsidR="00126C68" w:rsidRPr="008F24A0">
        <w:rPr>
          <w:rFonts w:ascii="Times New Roman" w:hAnsi="Times New Roman" w:cs="Times New Roman"/>
          <w:sz w:val="24"/>
          <w:szCs w:val="24"/>
        </w:rPr>
        <w:t>, EKİNOKS-AG’ye</w:t>
      </w:r>
      <w:r w:rsidR="00594967" w:rsidRPr="008F24A0">
        <w:rPr>
          <w:rFonts w:ascii="Times New Roman" w:hAnsi="Times New Roman" w:cs="Times New Roman"/>
          <w:sz w:val="24"/>
          <w:szCs w:val="24"/>
        </w:rPr>
        <w:t xml:space="preserve"> bildirdiği adres, </w:t>
      </w:r>
      <w:r w:rsidR="002719F9" w:rsidRPr="008F24A0">
        <w:rPr>
          <w:rFonts w:ascii="Times New Roman" w:hAnsi="Times New Roman" w:cs="Times New Roman"/>
          <w:sz w:val="24"/>
          <w:szCs w:val="24"/>
        </w:rPr>
        <w:t>e-posta</w:t>
      </w:r>
      <w:r w:rsidR="00594967" w:rsidRPr="008F24A0">
        <w:rPr>
          <w:rFonts w:ascii="Times New Roman" w:hAnsi="Times New Roman" w:cs="Times New Roman"/>
          <w:sz w:val="24"/>
          <w:szCs w:val="24"/>
        </w:rPr>
        <w:t xml:space="preserve"> ve/veya fa</w:t>
      </w:r>
      <w:r w:rsidR="002719F9">
        <w:rPr>
          <w:rFonts w:ascii="Times New Roman" w:hAnsi="Times New Roman" w:cs="Times New Roman"/>
          <w:sz w:val="24"/>
          <w:szCs w:val="24"/>
        </w:rPr>
        <w:t>ks</w:t>
      </w:r>
      <w:r w:rsidR="00594967" w:rsidRPr="008F24A0">
        <w:rPr>
          <w:rFonts w:ascii="Times New Roman" w:hAnsi="Times New Roman" w:cs="Times New Roman"/>
          <w:sz w:val="24"/>
          <w:szCs w:val="24"/>
        </w:rPr>
        <w:t xml:space="preserve"> numaralarına yapılacaktır. </w:t>
      </w:r>
      <w:r w:rsidR="00597E6A">
        <w:rPr>
          <w:rFonts w:ascii="Times New Roman" w:hAnsi="Times New Roman" w:cs="Times New Roman"/>
          <w:sz w:val="24"/>
          <w:szCs w:val="24"/>
        </w:rPr>
        <w:t>TEDARİKÇİ</w:t>
      </w:r>
      <w:r w:rsidR="00597E6A" w:rsidRPr="008F24A0">
        <w:rPr>
          <w:rFonts w:ascii="Times New Roman" w:hAnsi="Times New Roman" w:cs="Times New Roman"/>
          <w:sz w:val="24"/>
          <w:szCs w:val="24"/>
        </w:rPr>
        <w:t xml:space="preserve"> </w:t>
      </w:r>
      <w:r w:rsidR="00597E6A">
        <w:rPr>
          <w:rFonts w:ascii="Times New Roman" w:hAnsi="Times New Roman" w:cs="Times New Roman"/>
          <w:sz w:val="24"/>
          <w:szCs w:val="24"/>
        </w:rPr>
        <w:t>bu bilgilerde</w:t>
      </w:r>
      <w:r w:rsidR="00597E6A" w:rsidRPr="008F24A0">
        <w:rPr>
          <w:rFonts w:ascii="Times New Roman" w:hAnsi="Times New Roman" w:cs="Times New Roman"/>
          <w:sz w:val="24"/>
          <w:szCs w:val="24"/>
        </w:rPr>
        <w:t xml:space="preserve"> </w:t>
      </w:r>
      <w:r w:rsidR="00597E6A">
        <w:rPr>
          <w:rFonts w:ascii="Times New Roman" w:hAnsi="Times New Roman" w:cs="Times New Roman"/>
          <w:sz w:val="24"/>
          <w:szCs w:val="24"/>
        </w:rPr>
        <w:t>değişiklik olması durumunda, bu ilgili değişikliği</w:t>
      </w:r>
      <w:r w:rsidR="00597E6A" w:rsidRPr="008F24A0">
        <w:rPr>
          <w:rFonts w:ascii="Times New Roman" w:hAnsi="Times New Roman" w:cs="Times New Roman"/>
          <w:sz w:val="24"/>
          <w:szCs w:val="24"/>
        </w:rPr>
        <w:t xml:space="preserve"> </w:t>
      </w:r>
      <w:r w:rsidR="005071A8" w:rsidRPr="008F24A0">
        <w:rPr>
          <w:rFonts w:ascii="Times New Roman" w:hAnsi="Times New Roman" w:cs="Times New Roman"/>
          <w:sz w:val="24"/>
          <w:szCs w:val="24"/>
        </w:rPr>
        <w:t>EKİNOKS-AG</w:t>
      </w:r>
      <w:r w:rsidR="00594967" w:rsidRPr="008F24A0">
        <w:rPr>
          <w:rFonts w:ascii="Times New Roman" w:hAnsi="Times New Roman" w:cs="Times New Roman"/>
          <w:sz w:val="24"/>
          <w:szCs w:val="24"/>
        </w:rPr>
        <w:t>’y</w:t>
      </w:r>
      <w:r w:rsidR="005071A8" w:rsidRPr="008F24A0">
        <w:rPr>
          <w:rFonts w:ascii="Times New Roman" w:hAnsi="Times New Roman" w:cs="Times New Roman"/>
          <w:sz w:val="24"/>
          <w:szCs w:val="24"/>
        </w:rPr>
        <w:t>e</w:t>
      </w:r>
      <w:r w:rsidR="00594967" w:rsidRPr="008F24A0">
        <w:rPr>
          <w:rFonts w:ascii="Times New Roman" w:hAnsi="Times New Roman" w:cs="Times New Roman"/>
          <w:sz w:val="24"/>
          <w:szCs w:val="24"/>
        </w:rPr>
        <w:t xml:space="preserve"> </w:t>
      </w:r>
      <w:r w:rsidR="00597E6A" w:rsidRPr="008F24A0">
        <w:rPr>
          <w:rFonts w:ascii="Times New Roman" w:hAnsi="Times New Roman" w:cs="Times New Roman"/>
          <w:sz w:val="24"/>
          <w:szCs w:val="24"/>
        </w:rPr>
        <w:t xml:space="preserve">yazılı olarak </w:t>
      </w:r>
      <w:r w:rsidR="00594967" w:rsidRPr="008F24A0">
        <w:rPr>
          <w:rFonts w:ascii="Times New Roman" w:hAnsi="Times New Roman" w:cs="Times New Roman"/>
          <w:sz w:val="24"/>
          <w:szCs w:val="24"/>
        </w:rPr>
        <w:t>bildirmekle yükümlüdür.</w:t>
      </w:r>
    </w:p>
    <w:p w14:paraId="5D928040" w14:textId="4C8579B2" w:rsidR="008A36A5" w:rsidRPr="008F24A0" w:rsidRDefault="003A75FB" w:rsidP="006A0C5F">
      <w:pPr>
        <w:pStyle w:val="ListParagraph"/>
        <w:numPr>
          <w:ilvl w:val="0"/>
          <w:numId w:val="9"/>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TEDARİKÇİ, üretim ve hizmet alımı ile ilgili faaliyetlerini küresel sorumluluk ilkeleri doğrultusunda topluma, çevreye, insana saygı çerçevesinde yürütmeyi, kullanılması yasaklanmış veya sınırlı kullanıma izin verilmiş olan maddeler/kimyasallar ile ilgili ulusal ve uluslar</w:t>
      </w:r>
      <w:r w:rsidR="00743E35" w:rsidRPr="008F24A0">
        <w:rPr>
          <w:rFonts w:ascii="Times New Roman" w:hAnsi="Times New Roman" w:cs="Times New Roman"/>
          <w:sz w:val="24"/>
          <w:szCs w:val="24"/>
        </w:rPr>
        <w:t>ar</w:t>
      </w:r>
      <w:r w:rsidRPr="008F24A0">
        <w:rPr>
          <w:rFonts w:ascii="Times New Roman" w:hAnsi="Times New Roman" w:cs="Times New Roman"/>
          <w:sz w:val="24"/>
          <w:szCs w:val="24"/>
        </w:rPr>
        <w:t>ası direktiflere, yasalara</w:t>
      </w:r>
      <w:r w:rsidR="00ED3F98">
        <w:rPr>
          <w:rFonts w:ascii="Times New Roman" w:hAnsi="Times New Roman" w:cs="Times New Roman"/>
          <w:sz w:val="24"/>
          <w:szCs w:val="24"/>
        </w:rPr>
        <w:t xml:space="preserve"> ve</w:t>
      </w:r>
      <w:r w:rsidR="00D2686C" w:rsidRPr="008F24A0">
        <w:rPr>
          <w:rFonts w:ascii="Times New Roman" w:hAnsi="Times New Roman" w:cs="Times New Roman"/>
          <w:sz w:val="24"/>
          <w:szCs w:val="24"/>
        </w:rPr>
        <w:t xml:space="preserve"> mevzuata uygun</w:t>
      </w:r>
      <w:r w:rsidR="00ED3F98">
        <w:rPr>
          <w:rFonts w:ascii="Times New Roman" w:hAnsi="Times New Roman" w:cs="Times New Roman"/>
          <w:sz w:val="24"/>
          <w:szCs w:val="24"/>
        </w:rPr>
        <w:t xml:space="preserve"> davranmayı,</w:t>
      </w:r>
      <w:r w:rsidR="00D2686C" w:rsidRPr="008F24A0">
        <w:rPr>
          <w:rFonts w:ascii="Times New Roman" w:hAnsi="Times New Roman" w:cs="Times New Roman"/>
          <w:sz w:val="24"/>
          <w:szCs w:val="24"/>
        </w:rPr>
        <w:t xml:space="preserve"> </w:t>
      </w:r>
      <w:r w:rsidR="00ED3F98">
        <w:rPr>
          <w:rFonts w:ascii="Times New Roman" w:hAnsi="Times New Roman" w:cs="Times New Roman"/>
          <w:sz w:val="24"/>
          <w:szCs w:val="24"/>
        </w:rPr>
        <w:t xml:space="preserve">faaliyetlerini gerçekleştirirken İş Sağlığı ve Güvenliği </w:t>
      </w:r>
      <w:r w:rsidR="00D2686C" w:rsidRPr="008F24A0">
        <w:rPr>
          <w:rFonts w:ascii="Times New Roman" w:hAnsi="Times New Roman" w:cs="Times New Roman"/>
          <w:sz w:val="24"/>
          <w:szCs w:val="24"/>
        </w:rPr>
        <w:t xml:space="preserve">kurallarına </w:t>
      </w:r>
      <w:r w:rsidRPr="008F24A0">
        <w:rPr>
          <w:rFonts w:ascii="Times New Roman" w:hAnsi="Times New Roman" w:cs="Times New Roman"/>
          <w:sz w:val="24"/>
          <w:szCs w:val="24"/>
        </w:rPr>
        <w:t>ve uyulması zorunlu standartlara göre hareket etmeyi ve bu doğrultuda gereken bilgi ve g</w:t>
      </w:r>
      <w:r w:rsidR="008B05FA" w:rsidRPr="008F24A0">
        <w:rPr>
          <w:rFonts w:ascii="Times New Roman" w:hAnsi="Times New Roman" w:cs="Times New Roman"/>
          <w:sz w:val="24"/>
          <w:szCs w:val="24"/>
        </w:rPr>
        <w:t>ereksinimleri tedarik zinciri bo</w:t>
      </w:r>
      <w:r w:rsidRPr="008F24A0">
        <w:rPr>
          <w:rFonts w:ascii="Times New Roman" w:hAnsi="Times New Roman" w:cs="Times New Roman"/>
          <w:sz w:val="24"/>
          <w:szCs w:val="24"/>
        </w:rPr>
        <w:t>yunca sağlamayı kabul ve taahhüt eder.</w:t>
      </w:r>
    </w:p>
    <w:p w14:paraId="584EFCC7" w14:textId="42C6F71E" w:rsidR="006B4A35" w:rsidRDefault="00D6375B" w:rsidP="006A0C5F">
      <w:pPr>
        <w:pStyle w:val="ListParagraph"/>
        <w:numPr>
          <w:ilvl w:val="0"/>
          <w:numId w:val="9"/>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TEDARİKÇİ</w:t>
      </w:r>
      <w:r w:rsidR="008A36A5" w:rsidRPr="008F24A0">
        <w:rPr>
          <w:rFonts w:ascii="Times New Roman" w:hAnsi="Times New Roman" w:cs="Times New Roman"/>
          <w:sz w:val="24"/>
          <w:szCs w:val="24"/>
        </w:rPr>
        <w:t>'nin ticaret etiği ile ilgili tüm kanun ve yönetmeliklere uyması bekle</w:t>
      </w:r>
      <w:r w:rsidR="00126C68">
        <w:rPr>
          <w:rFonts w:ascii="Times New Roman" w:hAnsi="Times New Roman" w:cs="Times New Roman"/>
          <w:sz w:val="24"/>
          <w:szCs w:val="24"/>
        </w:rPr>
        <w:t>n</w:t>
      </w:r>
      <w:r w:rsidR="008A36A5" w:rsidRPr="008F24A0">
        <w:rPr>
          <w:rFonts w:ascii="Times New Roman" w:hAnsi="Times New Roman" w:cs="Times New Roman"/>
          <w:sz w:val="24"/>
          <w:szCs w:val="24"/>
        </w:rPr>
        <w:t>mektedir. Tedarikçi kurumsal yönetim ilkelerini ulusal ve uluslararası iyi uygulamaları dikkate alarak oluşturmalı, etik ilkelerini belirlemeli ve bu ilkelere uyum konusunda hassas davranmalıdır.</w:t>
      </w:r>
    </w:p>
    <w:p w14:paraId="40A13015" w14:textId="77777777" w:rsidR="002E5EE3" w:rsidRPr="008F24A0" w:rsidRDefault="002E5EE3" w:rsidP="006A0C5F">
      <w:pPr>
        <w:spacing w:before="120" w:after="0"/>
        <w:ind w:firstLine="284"/>
        <w:jc w:val="both"/>
        <w:rPr>
          <w:rFonts w:ascii="Times New Roman" w:hAnsi="Times New Roman" w:cs="Times New Roman"/>
          <w:b/>
          <w:i/>
          <w:sz w:val="24"/>
          <w:szCs w:val="24"/>
        </w:rPr>
      </w:pPr>
      <w:r w:rsidRPr="008F24A0">
        <w:rPr>
          <w:rFonts w:ascii="Times New Roman" w:hAnsi="Times New Roman" w:cs="Times New Roman"/>
          <w:b/>
          <w:i/>
          <w:sz w:val="24"/>
          <w:szCs w:val="24"/>
        </w:rPr>
        <w:t>Sipariş Koşulları:</w:t>
      </w:r>
    </w:p>
    <w:p w14:paraId="02BE7C5C" w14:textId="54A4CCA6" w:rsidR="002E5EE3" w:rsidRDefault="002E5EE3" w:rsidP="006A0C5F">
      <w:pPr>
        <w:pStyle w:val="ListParagraph"/>
        <w:numPr>
          <w:ilvl w:val="0"/>
          <w:numId w:val="2"/>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TEDARİKÇİ, </w:t>
      </w:r>
      <w:r w:rsidR="00ED3F98">
        <w:rPr>
          <w:rFonts w:ascii="Times New Roman" w:hAnsi="Times New Roman" w:cs="Times New Roman"/>
          <w:sz w:val="24"/>
          <w:szCs w:val="24"/>
        </w:rPr>
        <w:t xml:space="preserve">EKİNOKS-AG’nin </w:t>
      </w:r>
      <w:r w:rsidRPr="008F24A0">
        <w:rPr>
          <w:rFonts w:ascii="Times New Roman" w:hAnsi="Times New Roman" w:cs="Times New Roman"/>
          <w:sz w:val="24"/>
          <w:szCs w:val="24"/>
        </w:rPr>
        <w:t>mal veya hizmet alımın</w:t>
      </w:r>
      <w:r w:rsidR="00C97513">
        <w:rPr>
          <w:rFonts w:ascii="Times New Roman" w:hAnsi="Times New Roman" w:cs="Times New Roman"/>
          <w:sz w:val="24"/>
          <w:szCs w:val="24"/>
        </w:rPr>
        <w:t>da</w:t>
      </w:r>
      <w:r w:rsidRPr="008F24A0">
        <w:rPr>
          <w:rFonts w:ascii="Times New Roman" w:hAnsi="Times New Roman" w:cs="Times New Roman"/>
          <w:sz w:val="24"/>
          <w:szCs w:val="24"/>
        </w:rPr>
        <w:t xml:space="preserve">, TEDARİKÇİ’ye </w:t>
      </w:r>
      <w:r w:rsidR="00ED3F98">
        <w:rPr>
          <w:rFonts w:ascii="Times New Roman" w:hAnsi="Times New Roman" w:cs="Times New Roman"/>
          <w:sz w:val="24"/>
          <w:szCs w:val="24"/>
        </w:rPr>
        <w:t xml:space="preserve">sağladığı </w:t>
      </w:r>
      <w:r w:rsidRPr="008F24A0">
        <w:rPr>
          <w:rFonts w:ascii="Times New Roman" w:hAnsi="Times New Roman" w:cs="Times New Roman"/>
          <w:sz w:val="24"/>
          <w:szCs w:val="24"/>
        </w:rPr>
        <w:t>teknik resim</w:t>
      </w:r>
      <w:r w:rsidR="00C97513">
        <w:rPr>
          <w:rFonts w:ascii="Times New Roman" w:hAnsi="Times New Roman" w:cs="Times New Roman"/>
          <w:sz w:val="24"/>
          <w:szCs w:val="24"/>
        </w:rPr>
        <w:t xml:space="preserve">, </w:t>
      </w:r>
      <w:r w:rsidR="00C97513" w:rsidRPr="008F24A0">
        <w:rPr>
          <w:rFonts w:ascii="Times New Roman" w:hAnsi="Times New Roman" w:cs="Times New Roman"/>
          <w:sz w:val="24"/>
          <w:szCs w:val="24"/>
        </w:rPr>
        <w:t xml:space="preserve">CAD </w:t>
      </w:r>
      <w:r w:rsidR="00C97513">
        <w:rPr>
          <w:rFonts w:ascii="Times New Roman" w:hAnsi="Times New Roman" w:cs="Times New Roman"/>
          <w:sz w:val="24"/>
          <w:szCs w:val="24"/>
        </w:rPr>
        <w:t>dosyası</w:t>
      </w:r>
      <w:r w:rsidRPr="008F24A0">
        <w:rPr>
          <w:rFonts w:ascii="Times New Roman" w:hAnsi="Times New Roman" w:cs="Times New Roman"/>
          <w:sz w:val="24"/>
          <w:szCs w:val="24"/>
        </w:rPr>
        <w:t xml:space="preserve"> ve şartnamelere,</w:t>
      </w:r>
      <w:r w:rsidR="00C97513">
        <w:rPr>
          <w:rFonts w:ascii="Times New Roman" w:hAnsi="Times New Roman" w:cs="Times New Roman"/>
          <w:sz w:val="24"/>
          <w:szCs w:val="24"/>
        </w:rPr>
        <w:t xml:space="preserve"> </w:t>
      </w:r>
      <w:r w:rsidR="00C97513" w:rsidRPr="008F24A0">
        <w:rPr>
          <w:rFonts w:ascii="Times New Roman" w:hAnsi="Times New Roman" w:cs="Times New Roman"/>
          <w:sz w:val="24"/>
          <w:szCs w:val="24"/>
        </w:rPr>
        <w:t>her tür bilgisayar verisi veya basılı olarak paylaşılan veriye</w:t>
      </w:r>
      <w:r w:rsidR="00C97513">
        <w:rPr>
          <w:rFonts w:ascii="Times New Roman" w:hAnsi="Times New Roman" w:cs="Times New Roman"/>
          <w:sz w:val="24"/>
          <w:szCs w:val="24"/>
        </w:rPr>
        <w:t>,</w:t>
      </w:r>
      <w:r w:rsidRPr="008F24A0">
        <w:rPr>
          <w:rFonts w:ascii="Times New Roman" w:hAnsi="Times New Roman" w:cs="Times New Roman"/>
          <w:sz w:val="24"/>
          <w:szCs w:val="24"/>
        </w:rPr>
        <w:t xml:space="preserve"> genel ve özel şartlara, sevkiyat planında belirtilen teslim tarihlerine, miktarlarına, teslim yerine ve diğer şartlara aynen uymayı kabul eder. Bu şartlara uymayan malzeme</w:t>
      </w:r>
      <w:r>
        <w:rPr>
          <w:rFonts w:ascii="Times New Roman" w:hAnsi="Times New Roman" w:cs="Times New Roman"/>
          <w:sz w:val="24"/>
          <w:szCs w:val="24"/>
        </w:rPr>
        <w:t>nin</w:t>
      </w:r>
      <w:r w:rsidRPr="008F24A0">
        <w:rPr>
          <w:rFonts w:ascii="Times New Roman" w:hAnsi="Times New Roman" w:cs="Times New Roman"/>
          <w:sz w:val="24"/>
          <w:szCs w:val="24"/>
        </w:rPr>
        <w:t xml:space="preserve"> teslim edilmesi durumunda EKİNOKS-AG’nin ürünleri iade hakkı doğar. EKİNOKS-AG’nin gerekli durumlarda ürün/hizmet alımı için vereceği teknik destek ve kontroller TEDARİKÇİ’nin bu yöndeki sorumluluğunu ortadan kaldırmaz.</w:t>
      </w:r>
    </w:p>
    <w:p w14:paraId="60B58A05" w14:textId="1C76219E" w:rsidR="002E5EE3" w:rsidRPr="002E5EE3" w:rsidRDefault="002E5EE3" w:rsidP="006A0C5F">
      <w:pPr>
        <w:pStyle w:val="ListParagraph"/>
        <w:numPr>
          <w:ilvl w:val="0"/>
          <w:numId w:val="2"/>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Sipariş konusu ürünlerin üretimi için TEDARİKÇİ’ye teslim edilmiş olan veya bedelleri EKİNOKS-AG tarafından ödenmiş olan her türlü teknik dokümantasyon, araç, gereç, model, kalıp, mastar, aparat, ham malzeme, yardımcı malzemeler ve/veya numuneler EKİNOKS-AG’nin mülkiyeti</w:t>
      </w:r>
      <w:r w:rsidR="00C97513">
        <w:rPr>
          <w:rFonts w:ascii="Times New Roman" w:hAnsi="Times New Roman" w:cs="Times New Roman"/>
          <w:sz w:val="24"/>
          <w:szCs w:val="24"/>
        </w:rPr>
        <w:t>nde</w:t>
      </w:r>
      <w:r w:rsidRPr="008F24A0">
        <w:rPr>
          <w:rFonts w:ascii="Times New Roman" w:hAnsi="Times New Roman" w:cs="Times New Roman"/>
          <w:sz w:val="24"/>
          <w:szCs w:val="24"/>
        </w:rPr>
        <w:t xml:space="preserve">dir. </w:t>
      </w:r>
      <w:r w:rsidR="00FD3BB2">
        <w:rPr>
          <w:rFonts w:ascii="Times New Roman" w:hAnsi="Times New Roman" w:cs="Times New Roman"/>
          <w:sz w:val="24"/>
          <w:szCs w:val="24"/>
        </w:rPr>
        <w:t>Bu mallara h</w:t>
      </w:r>
      <w:r w:rsidRPr="008F24A0">
        <w:rPr>
          <w:rFonts w:ascii="Times New Roman" w:hAnsi="Times New Roman" w:cs="Times New Roman"/>
          <w:sz w:val="24"/>
          <w:szCs w:val="24"/>
        </w:rPr>
        <w:t xml:space="preserve">asar </w:t>
      </w:r>
      <w:r w:rsidR="00FD3BB2">
        <w:rPr>
          <w:rFonts w:ascii="Times New Roman" w:hAnsi="Times New Roman" w:cs="Times New Roman"/>
          <w:sz w:val="24"/>
          <w:szCs w:val="24"/>
        </w:rPr>
        <w:t xml:space="preserve">gelmesi veya </w:t>
      </w:r>
      <w:r w:rsidRPr="008F24A0">
        <w:rPr>
          <w:rFonts w:ascii="Times New Roman" w:hAnsi="Times New Roman" w:cs="Times New Roman"/>
          <w:sz w:val="24"/>
          <w:szCs w:val="24"/>
        </w:rPr>
        <w:t>zayi</w:t>
      </w:r>
      <w:r w:rsidR="00FD3BB2">
        <w:rPr>
          <w:rFonts w:ascii="Times New Roman" w:hAnsi="Times New Roman" w:cs="Times New Roman"/>
          <w:sz w:val="24"/>
          <w:szCs w:val="24"/>
        </w:rPr>
        <w:t xml:space="preserve"> olmaları</w:t>
      </w:r>
      <w:r w:rsidRPr="008F24A0">
        <w:rPr>
          <w:rFonts w:ascii="Times New Roman" w:hAnsi="Times New Roman" w:cs="Times New Roman"/>
          <w:sz w:val="24"/>
          <w:szCs w:val="24"/>
        </w:rPr>
        <w:t xml:space="preserve"> halinde EKİNOKS-AG</w:t>
      </w:r>
      <w:r w:rsidR="00FD3BB2">
        <w:rPr>
          <w:rFonts w:ascii="Times New Roman" w:hAnsi="Times New Roman" w:cs="Times New Roman"/>
          <w:sz w:val="24"/>
          <w:szCs w:val="24"/>
        </w:rPr>
        <w:t>, ilgili zayiatın</w:t>
      </w:r>
      <w:r w:rsidRPr="008F24A0">
        <w:rPr>
          <w:rFonts w:ascii="Times New Roman" w:hAnsi="Times New Roman" w:cs="Times New Roman"/>
          <w:sz w:val="24"/>
          <w:szCs w:val="24"/>
        </w:rPr>
        <w:t xml:space="preserve"> bedelleri ile </w:t>
      </w:r>
      <w:r w:rsidR="00FD3BB2">
        <w:rPr>
          <w:rFonts w:ascii="Times New Roman" w:hAnsi="Times New Roman" w:cs="Times New Roman"/>
          <w:sz w:val="24"/>
          <w:szCs w:val="24"/>
        </w:rPr>
        <w:t>zayiat nedeniyle</w:t>
      </w:r>
      <w:r w:rsidR="00FD3BB2" w:rsidRPr="008F24A0">
        <w:rPr>
          <w:rFonts w:ascii="Times New Roman" w:hAnsi="Times New Roman" w:cs="Times New Roman"/>
          <w:sz w:val="24"/>
          <w:szCs w:val="24"/>
        </w:rPr>
        <w:t xml:space="preserve"> </w:t>
      </w:r>
      <w:r w:rsidRPr="008F24A0">
        <w:rPr>
          <w:rFonts w:ascii="Times New Roman" w:hAnsi="Times New Roman" w:cs="Times New Roman"/>
          <w:sz w:val="24"/>
          <w:szCs w:val="24"/>
        </w:rPr>
        <w:t xml:space="preserve">karşılaşılan her türlü zararı </w:t>
      </w:r>
      <w:r w:rsidR="00FD3BB2">
        <w:rPr>
          <w:rFonts w:ascii="Times New Roman" w:hAnsi="Times New Roman" w:cs="Times New Roman"/>
          <w:sz w:val="24"/>
          <w:szCs w:val="24"/>
        </w:rPr>
        <w:t xml:space="preserve">herhangi bir </w:t>
      </w:r>
      <w:r w:rsidRPr="008F24A0">
        <w:rPr>
          <w:rFonts w:ascii="Times New Roman" w:hAnsi="Times New Roman" w:cs="Times New Roman"/>
          <w:sz w:val="24"/>
          <w:szCs w:val="24"/>
        </w:rPr>
        <w:t xml:space="preserve">kovuşturmaya gerek duymaksızın </w:t>
      </w:r>
      <w:r w:rsidR="00FD3BB2">
        <w:rPr>
          <w:rFonts w:ascii="Times New Roman" w:hAnsi="Times New Roman" w:cs="Times New Roman"/>
          <w:sz w:val="24"/>
          <w:szCs w:val="24"/>
        </w:rPr>
        <w:t xml:space="preserve">TEDARİKÇİ’den </w:t>
      </w:r>
      <w:r w:rsidRPr="008F24A0">
        <w:rPr>
          <w:rFonts w:ascii="Times New Roman" w:hAnsi="Times New Roman" w:cs="Times New Roman"/>
          <w:sz w:val="24"/>
          <w:szCs w:val="24"/>
        </w:rPr>
        <w:t>tazmin eder</w:t>
      </w:r>
      <w:r w:rsidR="00FD3BB2">
        <w:rPr>
          <w:rFonts w:ascii="Times New Roman" w:hAnsi="Times New Roman" w:cs="Times New Roman"/>
          <w:sz w:val="24"/>
          <w:szCs w:val="24"/>
        </w:rPr>
        <w:t xml:space="preserve"> veya TEDARİKÇİ’ye yapacağı ödemelerden </w:t>
      </w:r>
      <w:r>
        <w:rPr>
          <w:rFonts w:ascii="Times New Roman" w:hAnsi="Times New Roman" w:cs="Times New Roman"/>
          <w:sz w:val="24"/>
          <w:szCs w:val="24"/>
        </w:rPr>
        <w:t>mahsup</w:t>
      </w:r>
      <w:r w:rsidR="00FD3BB2">
        <w:rPr>
          <w:rFonts w:ascii="Times New Roman" w:hAnsi="Times New Roman" w:cs="Times New Roman"/>
          <w:sz w:val="24"/>
          <w:szCs w:val="24"/>
        </w:rPr>
        <w:t xml:space="preserve"> </w:t>
      </w:r>
      <w:r w:rsidR="00FD3BB2">
        <w:rPr>
          <w:rFonts w:ascii="Times New Roman" w:hAnsi="Times New Roman" w:cs="Times New Roman"/>
          <w:sz w:val="24"/>
          <w:szCs w:val="24"/>
        </w:rPr>
        <w:lastRenderedPageBreak/>
        <w:t>eder</w:t>
      </w:r>
      <w:r w:rsidRPr="008F24A0">
        <w:rPr>
          <w:rFonts w:ascii="Times New Roman" w:hAnsi="Times New Roman" w:cs="Times New Roman"/>
          <w:sz w:val="24"/>
          <w:szCs w:val="24"/>
        </w:rPr>
        <w:t xml:space="preserve">. </w:t>
      </w:r>
      <w:r w:rsidR="00FD3BB2">
        <w:rPr>
          <w:rFonts w:ascii="Times New Roman" w:hAnsi="Times New Roman" w:cs="Times New Roman"/>
          <w:sz w:val="24"/>
          <w:szCs w:val="24"/>
        </w:rPr>
        <w:t xml:space="preserve">Böyle bir tazmin durumunda da hasar görmüş olan </w:t>
      </w:r>
      <w:r w:rsidRPr="008F24A0">
        <w:rPr>
          <w:rFonts w:ascii="Times New Roman" w:hAnsi="Times New Roman" w:cs="Times New Roman"/>
          <w:sz w:val="24"/>
          <w:szCs w:val="24"/>
        </w:rPr>
        <w:t>EKİNOKS-AG</w:t>
      </w:r>
      <w:r w:rsidR="00FD3BB2">
        <w:rPr>
          <w:rFonts w:ascii="Times New Roman" w:hAnsi="Times New Roman" w:cs="Times New Roman"/>
          <w:sz w:val="24"/>
          <w:szCs w:val="24"/>
        </w:rPr>
        <w:t xml:space="preserve"> mülkiyetindeki mallar</w:t>
      </w:r>
      <w:r w:rsidRPr="008F24A0">
        <w:rPr>
          <w:rFonts w:ascii="Times New Roman" w:hAnsi="Times New Roman" w:cs="Times New Roman"/>
          <w:sz w:val="24"/>
          <w:szCs w:val="24"/>
        </w:rPr>
        <w:t xml:space="preserve"> </w:t>
      </w:r>
      <w:r w:rsidR="00FD3BB2">
        <w:rPr>
          <w:rFonts w:ascii="Times New Roman" w:hAnsi="Times New Roman" w:cs="Times New Roman"/>
          <w:sz w:val="24"/>
          <w:szCs w:val="24"/>
        </w:rPr>
        <w:t xml:space="preserve">EKİNOKS-AG’ye </w:t>
      </w:r>
      <w:r w:rsidRPr="008F24A0">
        <w:rPr>
          <w:rFonts w:ascii="Times New Roman" w:hAnsi="Times New Roman" w:cs="Times New Roman"/>
          <w:sz w:val="24"/>
          <w:szCs w:val="24"/>
        </w:rPr>
        <w:t>iade edilir.</w:t>
      </w:r>
    </w:p>
    <w:p w14:paraId="73F70908" w14:textId="27B64527" w:rsidR="001C0BCF" w:rsidRPr="008F24A0" w:rsidRDefault="002E5EE3" w:rsidP="006A0C5F">
      <w:pPr>
        <w:pStyle w:val="ListParagraph"/>
        <w:numPr>
          <w:ilvl w:val="0"/>
          <w:numId w:val="2"/>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EKİNOKS-AG, Tedarikçiden aldığı ürün-hizmet alımların</w:t>
      </w:r>
      <w:r w:rsidR="00664F02">
        <w:rPr>
          <w:rFonts w:ascii="Times New Roman" w:hAnsi="Times New Roman" w:cs="Times New Roman"/>
          <w:sz w:val="24"/>
          <w:szCs w:val="24"/>
        </w:rPr>
        <w:t>da</w:t>
      </w:r>
      <w:r w:rsidRPr="008F24A0">
        <w:rPr>
          <w:rFonts w:ascii="Times New Roman" w:hAnsi="Times New Roman" w:cs="Times New Roman"/>
          <w:sz w:val="24"/>
          <w:szCs w:val="24"/>
        </w:rPr>
        <w:t xml:space="preserve"> uygunsuz bir durumla karşılaştığında TEDARİKÇİ’ye </w:t>
      </w:r>
      <w:r w:rsidR="00736937">
        <w:rPr>
          <w:rFonts w:ascii="Times New Roman" w:hAnsi="Times New Roman" w:cs="Times New Roman"/>
          <w:sz w:val="24"/>
          <w:szCs w:val="24"/>
        </w:rPr>
        <w:t>Tedarikçi Düzeltici Faaliyet İsteği Formu</w:t>
      </w:r>
      <w:r w:rsidRPr="008F24A0">
        <w:rPr>
          <w:rFonts w:ascii="Times New Roman" w:hAnsi="Times New Roman" w:cs="Times New Roman"/>
          <w:sz w:val="24"/>
          <w:szCs w:val="24"/>
        </w:rPr>
        <w:t>ile bilgi verecektir ve Düzeltici Faaliyet isteğinde bulunacaktır</w:t>
      </w:r>
    </w:p>
    <w:p w14:paraId="6C91A304" w14:textId="126AD33D" w:rsidR="001C0BCF" w:rsidRPr="007F7343" w:rsidRDefault="001C0BCF" w:rsidP="006A0C5F">
      <w:pPr>
        <w:pStyle w:val="ListParagraph"/>
        <w:numPr>
          <w:ilvl w:val="0"/>
          <w:numId w:val="2"/>
        </w:numPr>
        <w:spacing w:before="120" w:after="0"/>
        <w:ind w:left="426" w:hanging="426"/>
        <w:jc w:val="both"/>
        <w:rPr>
          <w:rFonts w:ascii="Times New Roman" w:hAnsi="Times New Roman" w:cs="Times New Roman"/>
          <w:vanish/>
          <w:sz w:val="24"/>
          <w:szCs w:val="24"/>
        </w:rPr>
      </w:pPr>
      <w:r w:rsidRPr="008F24A0">
        <w:rPr>
          <w:rFonts w:ascii="Times New Roman" w:hAnsi="Times New Roman" w:cs="Times New Roman"/>
          <w:sz w:val="24"/>
          <w:szCs w:val="24"/>
        </w:rPr>
        <w:t>Uygunsuzluk bildirimi, anında tespiti mümkün olmayan kusurlar için; ürünün sonraki aşamalarında tespit edilmesi durumunda da yapılabilir. Söz konusu uygunsuzluğun malzeme kabulünde bildirilmemiş olması, uygunsuzluk fark edildiğinde TEDARİKÇİ’ye bildirimine engel oluşturmaz.</w:t>
      </w:r>
    </w:p>
    <w:p w14:paraId="27367C17" w14:textId="253C2343" w:rsidR="00E5781F" w:rsidRPr="007F7343" w:rsidRDefault="007F7343" w:rsidP="006A0C5F">
      <w:pPr>
        <w:pStyle w:val="ListParagraph"/>
        <w:numPr>
          <w:ilvl w:val="0"/>
          <w:numId w:val="2"/>
        </w:numPr>
        <w:spacing w:before="120" w:after="0"/>
        <w:ind w:left="426" w:hanging="426"/>
        <w:jc w:val="both"/>
        <w:rPr>
          <w:rFonts w:ascii="Times New Roman" w:hAnsi="Times New Roman" w:cs="Times New Roman"/>
          <w:vanish/>
          <w:sz w:val="24"/>
          <w:szCs w:val="24"/>
        </w:rPr>
      </w:pPr>
      <w:r>
        <w:rPr>
          <w:rFonts w:ascii="Times New Roman" w:hAnsi="Times New Roman" w:cs="Times New Roman"/>
          <w:sz w:val="24"/>
          <w:szCs w:val="24"/>
        </w:rPr>
        <w:t xml:space="preserve"> </w:t>
      </w:r>
      <w:r w:rsidR="00E5781F" w:rsidRPr="008F24A0">
        <w:rPr>
          <w:rFonts w:ascii="Times New Roman" w:hAnsi="Times New Roman" w:cs="Times New Roman"/>
          <w:sz w:val="24"/>
          <w:szCs w:val="24"/>
        </w:rPr>
        <w:t xml:space="preserve">Gerekli görmesi durumunda EKİNOKS-AG, uygunsuz bulduğu malzemeyi </w:t>
      </w:r>
      <w:r w:rsidR="00E5781F">
        <w:rPr>
          <w:rFonts w:ascii="Times New Roman" w:hAnsi="Times New Roman" w:cs="Times New Roman"/>
          <w:sz w:val="24"/>
          <w:szCs w:val="24"/>
        </w:rPr>
        <w:t>‘Sınırlı Kullanım’ şartıyla kabul</w:t>
      </w:r>
      <w:r w:rsidR="00E5781F" w:rsidRPr="008F24A0">
        <w:rPr>
          <w:rFonts w:ascii="Times New Roman" w:hAnsi="Times New Roman" w:cs="Times New Roman"/>
          <w:sz w:val="24"/>
          <w:szCs w:val="24"/>
        </w:rPr>
        <w:t xml:space="preserve"> ederek kullanabilir. Ancak bu EKİNOKS-AG’nin konu malzemeleri ile ilgili tarif ve beklentilerinin değiştiği anlamına veya ileride de ürünleri aynı uygunsuz koşullarda kullanmayı kabul edeceği anlamına gelmez.</w:t>
      </w:r>
    </w:p>
    <w:p w14:paraId="121A1782" w14:textId="24D0B1B8" w:rsidR="002E5EE3" w:rsidRPr="00246772" w:rsidRDefault="00E5781F" w:rsidP="006A0C5F">
      <w:pPr>
        <w:pStyle w:val="ListParagraph"/>
        <w:numPr>
          <w:ilvl w:val="0"/>
          <w:numId w:val="2"/>
        </w:numPr>
        <w:spacing w:before="120" w:after="0"/>
        <w:ind w:left="426" w:hanging="426"/>
        <w:jc w:val="both"/>
        <w:rPr>
          <w:rFonts w:ascii="Times New Roman" w:hAnsi="Times New Roman" w:cs="Times New Roman"/>
          <w:vanish/>
          <w:sz w:val="24"/>
          <w:szCs w:val="24"/>
        </w:rPr>
      </w:pPr>
      <w:r>
        <w:rPr>
          <w:rFonts w:ascii="Times New Roman" w:hAnsi="Times New Roman" w:cs="Times New Roman"/>
          <w:sz w:val="24"/>
          <w:szCs w:val="24"/>
        </w:rPr>
        <w:t>Büyük</w:t>
      </w:r>
      <w:r w:rsidRPr="008F24A0">
        <w:rPr>
          <w:rFonts w:ascii="Times New Roman" w:hAnsi="Times New Roman" w:cs="Times New Roman"/>
          <w:sz w:val="24"/>
          <w:szCs w:val="24"/>
        </w:rPr>
        <w:t xml:space="preserve"> uygunsuzluk ve/veya benzer uygunsuzlukların devamında EKİNOKS-AG, gerekli görürse tedarikçiyi ‘Yasaklı’ konumuna düşürebilir.</w:t>
      </w:r>
      <w:bookmarkStart w:id="0" w:name="_Hlk132024951"/>
    </w:p>
    <w:bookmarkEnd w:id="0"/>
    <w:p w14:paraId="5D175848" w14:textId="77777777" w:rsidR="002E5EE3" w:rsidRPr="00367AFC" w:rsidRDefault="002E5EE3" w:rsidP="006A0C5F">
      <w:pPr>
        <w:spacing w:before="120" w:after="0"/>
        <w:ind w:left="284"/>
        <w:jc w:val="both"/>
        <w:rPr>
          <w:rFonts w:ascii="Times New Roman" w:hAnsi="Times New Roman" w:cs="Times New Roman"/>
          <w:b/>
          <w:i/>
          <w:sz w:val="24"/>
          <w:szCs w:val="24"/>
        </w:rPr>
      </w:pPr>
      <w:r w:rsidRPr="00367AFC">
        <w:rPr>
          <w:rFonts w:ascii="Times New Roman" w:hAnsi="Times New Roman" w:cs="Times New Roman"/>
          <w:b/>
          <w:i/>
          <w:sz w:val="24"/>
          <w:szCs w:val="24"/>
        </w:rPr>
        <w:t>Garanti Koşulları:</w:t>
      </w:r>
    </w:p>
    <w:p w14:paraId="63A2A0CA" w14:textId="08FB1975" w:rsidR="002E5EE3" w:rsidRPr="00367AFC" w:rsidRDefault="002E5EE3" w:rsidP="006A0C5F">
      <w:pPr>
        <w:pStyle w:val="ListParagraph"/>
        <w:numPr>
          <w:ilvl w:val="0"/>
          <w:numId w:val="15"/>
        </w:numPr>
        <w:spacing w:before="120" w:after="0"/>
        <w:ind w:left="426" w:hanging="426"/>
        <w:jc w:val="both"/>
        <w:rPr>
          <w:rFonts w:ascii="Times New Roman" w:hAnsi="Times New Roman" w:cs="Times New Roman"/>
          <w:sz w:val="24"/>
          <w:szCs w:val="24"/>
        </w:rPr>
      </w:pPr>
      <w:r w:rsidRPr="00367AFC">
        <w:rPr>
          <w:rFonts w:ascii="Times New Roman" w:hAnsi="Times New Roman" w:cs="Times New Roman"/>
          <w:sz w:val="24"/>
          <w:szCs w:val="24"/>
        </w:rPr>
        <w:t>Sipariş Emrinde aksi belirtilmediği müddetçe TEDARİKÇİ, sipariş emrinde sağlanan tüm ürün, hizmet, teçhizat, malzeme ve montajların yeni (tamir edilmiş, düzeltilmiş, onarılmış, tadil edilmiş, modifiye edilmiş olmadığını, sahte olmadıklarını, yoğun bakıma tabi tutulmadıklarını, feshedilen sözleş</w:t>
      </w:r>
      <w:r w:rsidR="00EB2130">
        <w:rPr>
          <w:rFonts w:ascii="Times New Roman" w:hAnsi="Times New Roman" w:cs="Times New Roman"/>
          <w:sz w:val="24"/>
          <w:szCs w:val="24"/>
        </w:rPr>
        <w:t>me/siparişler</w:t>
      </w:r>
      <w:r w:rsidRPr="00367AFC">
        <w:rPr>
          <w:rFonts w:ascii="Times New Roman" w:hAnsi="Times New Roman" w:cs="Times New Roman"/>
          <w:sz w:val="24"/>
          <w:szCs w:val="24"/>
        </w:rPr>
        <w:t xml:space="preserve"> neticesinde oluşan bakiye envanterden sağlanmadıklarını), açık veya gizli herhangi bir tasarım, malzeme, işçilik, imalat kusuru/ayıbı içermediklerini ve ticari kaliteye sahip olduklarını taahhüt eder.</w:t>
      </w:r>
    </w:p>
    <w:p w14:paraId="70FF4F07" w14:textId="7AF6B36D" w:rsidR="002E5EE3" w:rsidRPr="00367AFC" w:rsidRDefault="002E5EE3" w:rsidP="006A0C5F">
      <w:pPr>
        <w:pStyle w:val="ListParagraph"/>
        <w:numPr>
          <w:ilvl w:val="0"/>
          <w:numId w:val="15"/>
        </w:numPr>
        <w:spacing w:before="120" w:after="0"/>
        <w:ind w:left="426" w:hanging="426"/>
        <w:jc w:val="both"/>
        <w:rPr>
          <w:rFonts w:ascii="Times New Roman" w:hAnsi="Times New Roman" w:cs="Times New Roman"/>
          <w:sz w:val="24"/>
          <w:szCs w:val="24"/>
        </w:rPr>
      </w:pPr>
      <w:r w:rsidRPr="00367AFC">
        <w:rPr>
          <w:rFonts w:ascii="Times New Roman" w:hAnsi="Times New Roman" w:cs="Times New Roman"/>
          <w:sz w:val="24"/>
          <w:szCs w:val="24"/>
        </w:rPr>
        <w:t>TEDARİKÇİ, EKİNOKS-AG’nin kusuru bildirmesinde</w:t>
      </w:r>
      <w:r>
        <w:rPr>
          <w:rFonts w:ascii="Times New Roman" w:hAnsi="Times New Roman" w:cs="Times New Roman"/>
          <w:sz w:val="24"/>
          <w:szCs w:val="24"/>
        </w:rPr>
        <w:t>n</w:t>
      </w:r>
      <w:r w:rsidRPr="00367AFC">
        <w:rPr>
          <w:rFonts w:ascii="Times New Roman" w:hAnsi="Times New Roman" w:cs="Times New Roman"/>
          <w:sz w:val="24"/>
          <w:szCs w:val="24"/>
        </w:rPr>
        <w:t xml:space="preserve"> itibaren 15 gün içinde ürünü</w:t>
      </w:r>
      <w:r w:rsidR="00EB2130">
        <w:rPr>
          <w:rFonts w:ascii="Times New Roman" w:hAnsi="Times New Roman" w:cs="Times New Roman"/>
          <w:sz w:val="24"/>
          <w:szCs w:val="24"/>
        </w:rPr>
        <w:t>/hizmeti</w:t>
      </w:r>
      <w:r w:rsidRPr="00367AFC">
        <w:rPr>
          <w:rFonts w:ascii="Times New Roman" w:hAnsi="Times New Roman" w:cs="Times New Roman"/>
          <w:sz w:val="24"/>
          <w:szCs w:val="24"/>
        </w:rPr>
        <w:t xml:space="preserve"> yeniden ifa edecek ve yenisi ile değiştiri</w:t>
      </w:r>
      <w:r>
        <w:rPr>
          <w:rFonts w:ascii="Times New Roman" w:hAnsi="Times New Roman" w:cs="Times New Roman"/>
          <w:sz w:val="24"/>
          <w:szCs w:val="24"/>
        </w:rPr>
        <w:t>le</w:t>
      </w:r>
      <w:r w:rsidRPr="00367AFC">
        <w:rPr>
          <w:rFonts w:ascii="Times New Roman" w:hAnsi="Times New Roman" w:cs="Times New Roman"/>
          <w:sz w:val="24"/>
          <w:szCs w:val="24"/>
        </w:rPr>
        <w:t>cektir veya işlerin kusurunu giderecektir. Hizmet gerektiği gibi ifa edilmemişse EKİNOKS-AG’nin verdiği süre zarfında sözleşmeye/sipariş emrine uygun şekilde ifa edecektir.</w:t>
      </w:r>
    </w:p>
    <w:p w14:paraId="0D87C418" w14:textId="753EAC31" w:rsidR="002E5EE3" w:rsidRPr="00367AFC" w:rsidRDefault="002E5EE3" w:rsidP="006A0C5F">
      <w:pPr>
        <w:pStyle w:val="ListParagraph"/>
        <w:numPr>
          <w:ilvl w:val="0"/>
          <w:numId w:val="15"/>
        </w:numPr>
        <w:spacing w:before="120" w:after="0"/>
        <w:ind w:left="426" w:hanging="426"/>
        <w:jc w:val="both"/>
        <w:rPr>
          <w:rFonts w:ascii="Times New Roman" w:hAnsi="Times New Roman" w:cs="Times New Roman"/>
          <w:sz w:val="24"/>
          <w:szCs w:val="24"/>
        </w:rPr>
      </w:pPr>
      <w:r w:rsidRPr="00367AFC">
        <w:rPr>
          <w:rFonts w:ascii="Times New Roman" w:hAnsi="Times New Roman" w:cs="Times New Roman"/>
          <w:sz w:val="24"/>
          <w:szCs w:val="24"/>
        </w:rPr>
        <w:t>TEDARİKÇİ, ürünlerin EKİNOKS-AG’nin şartname, çizim ve verilerine ve yine TEDARİKÇİ</w:t>
      </w:r>
      <w:r w:rsidR="00D97392">
        <w:rPr>
          <w:rFonts w:ascii="Times New Roman" w:hAnsi="Times New Roman" w:cs="Times New Roman"/>
          <w:sz w:val="24"/>
          <w:szCs w:val="24"/>
        </w:rPr>
        <w:t>’nin</w:t>
      </w:r>
      <w:r w:rsidRPr="00367AFC">
        <w:rPr>
          <w:rFonts w:ascii="Times New Roman" w:hAnsi="Times New Roman" w:cs="Times New Roman"/>
          <w:sz w:val="24"/>
          <w:szCs w:val="24"/>
        </w:rPr>
        <w:t xml:space="preserve"> tanım</w:t>
      </w:r>
      <w:r w:rsidR="00D97392">
        <w:rPr>
          <w:rFonts w:ascii="Times New Roman" w:hAnsi="Times New Roman" w:cs="Times New Roman"/>
          <w:sz w:val="24"/>
          <w:szCs w:val="24"/>
        </w:rPr>
        <w:t xml:space="preserve"> ve</w:t>
      </w:r>
      <w:r w:rsidRPr="00367AFC">
        <w:rPr>
          <w:rFonts w:ascii="Times New Roman" w:hAnsi="Times New Roman" w:cs="Times New Roman"/>
          <w:sz w:val="24"/>
          <w:szCs w:val="24"/>
        </w:rPr>
        <w:t xml:space="preserve"> vaat</w:t>
      </w:r>
      <w:r w:rsidR="00D97392">
        <w:rPr>
          <w:rFonts w:ascii="Times New Roman" w:hAnsi="Times New Roman" w:cs="Times New Roman"/>
          <w:sz w:val="24"/>
          <w:szCs w:val="24"/>
        </w:rPr>
        <w:t>lerine</w:t>
      </w:r>
      <w:r w:rsidRPr="00367AFC">
        <w:rPr>
          <w:rFonts w:ascii="Times New Roman" w:hAnsi="Times New Roman" w:cs="Times New Roman"/>
          <w:sz w:val="24"/>
          <w:szCs w:val="24"/>
        </w:rPr>
        <w:t xml:space="preserve"> uygun olduğunu ve ürünlerin TEDARİKÇİ</w:t>
      </w:r>
      <w:r w:rsidR="00D97392">
        <w:rPr>
          <w:rFonts w:ascii="Times New Roman" w:hAnsi="Times New Roman" w:cs="Times New Roman"/>
          <w:sz w:val="24"/>
          <w:szCs w:val="24"/>
        </w:rPr>
        <w:t>’nin</w:t>
      </w:r>
      <w:r w:rsidRPr="00367AFC">
        <w:rPr>
          <w:rFonts w:ascii="Times New Roman" w:hAnsi="Times New Roman" w:cs="Times New Roman"/>
          <w:sz w:val="24"/>
          <w:szCs w:val="24"/>
        </w:rPr>
        <w:t xml:space="preserve"> söz konusu</w:t>
      </w:r>
      <w:r w:rsidR="00D97392">
        <w:rPr>
          <w:rFonts w:ascii="Times New Roman" w:hAnsi="Times New Roman" w:cs="Times New Roman"/>
          <w:sz w:val="24"/>
          <w:szCs w:val="24"/>
        </w:rPr>
        <w:t xml:space="preserve"> </w:t>
      </w:r>
      <w:r w:rsidRPr="00367AFC">
        <w:rPr>
          <w:rFonts w:ascii="Times New Roman" w:hAnsi="Times New Roman" w:cs="Times New Roman"/>
          <w:sz w:val="24"/>
          <w:szCs w:val="24"/>
        </w:rPr>
        <w:t>kullanım hakkında bilgisi olması kaydı ile EKİNOKS-AG’</w:t>
      </w:r>
      <w:r>
        <w:rPr>
          <w:rFonts w:ascii="Times New Roman" w:hAnsi="Times New Roman" w:cs="Times New Roman"/>
          <w:sz w:val="24"/>
          <w:szCs w:val="24"/>
        </w:rPr>
        <w:t>nin</w:t>
      </w:r>
      <w:r w:rsidRPr="00367AFC">
        <w:rPr>
          <w:rFonts w:ascii="Times New Roman" w:hAnsi="Times New Roman" w:cs="Times New Roman"/>
          <w:sz w:val="24"/>
          <w:szCs w:val="24"/>
        </w:rPr>
        <w:t xml:space="preserve"> planladığı amaçlara uygun olduğunu, talimatlara uygun olarak depolama alanında saklanmış olduğunu ve bunların kalite ve</w:t>
      </w:r>
      <w:r w:rsidR="00D97392">
        <w:rPr>
          <w:rFonts w:ascii="Times New Roman" w:hAnsi="Times New Roman" w:cs="Times New Roman"/>
          <w:sz w:val="24"/>
          <w:szCs w:val="24"/>
        </w:rPr>
        <w:t xml:space="preserve"> </w:t>
      </w:r>
      <w:r w:rsidRPr="00367AFC">
        <w:rPr>
          <w:rFonts w:ascii="Times New Roman" w:hAnsi="Times New Roman" w:cs="Times New Roman"/>
          <w:sz w:val="24"/>
          <w:szCs w:val="24"/>
        </w:rPr>
        <w:t>performans açısından düşük olmadığını garanti eder.</w:t>
      </w:r>
    </w:p>
    <w:p w14:paraId="2C7A8CA2" w14:textId="3FEE9CB8" w:rsidR="002E5EE3" w:rsidRPr="00367AFC" w:rsidRDefault="002E5EE3" w:rsidP="006A0C5F">
      <w:pPr>
        <w:pStyle w:val="ListParagraph"/>
        <w:numPr>
          <w:ilvl w:val="0"/>
          <w:numId w:val="15"/>
        </w:numPr>
        <w:spacing w:before="120" w:after="0"/>
        <w:ind w:left="426" w:hanging="426"/>
        <w:jc w:val="both"/>
        <w:rPr>
          <w:rFonts w:ascii="Times New Roman" w:hAnsi="Times New Roman" w:cs="Times New Roman"/>
          <w:sz w:val="24"/>
          <w:szCs w:val="24"/>
        </w:rPr>
      </w:pPr>
      <w:r w:rsidRPr="00367AFC">
        <w:rPr>
          <w:rFonts w:ascii="Times New Roman" w:hAnsi="Times New Roman" w:cs="Times New Roman"/>
          <w:sz w:val="24"/>
          <w:szCs w:val="24"/>
        </w:rPr>
        <w:t>Garanti süresi aksi Sipariş Emrinde belirtilmedikçe yirmi</w:t>
      </w:r>
      <w:r w:rsidR="00231A1E">
        <w:rPr>
          <w:rFonts w:ascii="Times New Roman" w:hAnsi="Times New Roman" w:cs="Times New Roman"/>
          <w:sz w:val="24"/>
          <w:szCs w:val="24"/>
        </w:rPr>
        <w:t xml:space="preserve"> </w:t>
      </w:r>
      <w:r w:rsidRPr="00367AFC">
        <w:rPr>
          <w:rFonts w:ascii="Times New Roman" w:hAnsi="Times New Roman" w:cs="Times New Roman"/>
          <w:sz w:val="24"/>
          <w:szCs w:val="24"/>
        </w:rPr>
        <w:t>dört (24) aydır.</w:t>
      </w:r>
    </w:p>
    <w:p w14:paraId="7471FA5D" w14:textId="3BA37A50" w:rsidR="002E5EE3" w:rsidRPr="00367AFC" w:rsidRDefault="002E5EE3" w:rsidP="006A0C5F">
      <w:pPr>
        <w:pStyle w:val="ListParagraph"/>
        <w:numPr>
          <w:ilvl w:val="0"/>
          <w:numId w:val="15"/>
        </w:numPr>
        <w:spacing w:before="120" w:after="0"/>
        <w:ind w:left="426" w:hanging="426"/>
        <w:jc w:val="both"/>
        <w:rPr>
          <w:rFonts w:ascii="Times New Roman" w:hAnsi="Times New Roman" w:cs="Times New Roman"/>
          <w:sz w:val="24"/>
          <w:szCs w:val="24"/>
        </w:rPr>
      </w:pPr>
      <w:r w:rsidRPr="00367AFC">
        <w:rPr>
          <w:rFonts w:ascii="Times New Roman" w:hAnsi="Times New Roman" w:cs="Times New Roman"/>
          <w:sz w:val="24"/>
          <w:szCs w:val="24"/>
        </w:rPr>
        <w:t xml:space="preserve">Garanti süresi aksi Sipariş Emrinde belirtilmedikçe </w:t>
      </w:r>
      <w:r w:rsidR="00D97392">
        <w:rPr>
          <w:rFonts w:ascii="Times New Roman" w:hAnsi="Times New Roman" w:cs="Times New Roman"/>
          <w:sz w:val="24"/>
          <w:szCs w:val="24"/>
        </w:rPr>
        <w:t xml:space="preserve">ürün/hizmetin </w:t>
      </w:r>
      <w:r w:rsidRPr="00367AFC">
        <w:rPr>
          <w:rFonts w:ascii="Times New Roman" w:hAnsi="Times New Roman" w:cs="Times New Roman"/>
          <w:sz w:val="24"/>
          <w:szCs w:val="24"/>
        </w:rPr>
        <w:t>EKİNOKS-AG tarafından kabulü ile başlar.</w:t>
      </w:r>
    </w:p>
    <w:p w14:paraId="7B3359FA" w14:textId="154A75AC" w:rsidR="00162DBA" w:rsidRPr="00AD3CE5" w:rsidRDefault="00B84E88" w:rsidP="006A0C5F">
      <w:pPr>
        <w:pStyle w:val="ListParagraph"/>
        <w:numPr>
          <w:ilvl w:val="0"/>
          <w:numId w:val="15"/>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Garanti kapsamında d</w:t>
      </w:r>
      <w:r w:rsidR="002E5EE3" w:rsidRPr="00367AFC">
        <w:rPr>
          <w:rFonts w:ascii="Times New Roman" w:hAnsi="Times New Roman" w:cs="Times New Roman"/>
          <w:sz w:val="24"/>
          <w:szCs w:val="24"/>
        </w:rPr>
        <w:t>eğiştirilen, kusurları giderilen ürün ve parçaların garanti süresi, bu</w:t>
      </w:r>
      <w:r>
        <w:rPr>
          <w:rFonts w:ascii="Times New Roman" w:hAnsi="Times New Roman" w:cs="Times New Roman"/>
          <w:sz w:val="24"/>
          <w:szCs w:val="24"/>
        </w:rPr>
        <w:t xml:space="preserve"> parçaların hizmet dışı kaldığı </w:t>
      </w:r>
      <w:r w:rsidR="002E5EE3" w:rsidRPr="00367AFC">
        <w:rPr>
          <w:rFonts w:ascii="Times New Roman" w:hAnsi="Times New Roman" w:cs="Times New Roman"/>
          <w:sz w:val="24"/>
          <w:szCs w:val="24"/>
        </w:rPr>
        <w:t xml:space="preserve">süre kadar </w:t>
      </w:r>
      <w:r>
        <w:rPr>
          <w:rFonts w:ascii="Times New Roman" w:hAnsi="Times New Roman" w:cs="Times New Roman"/>
          <w:sz w:val="24"/>
          <w:szCs w:val="24"/>
        </w:rPr>
        <w:t>uzatılacaktır</w:t>
      </w:r>
      <w:r w:rsidR="002E5EE3" w:rsidRPr="00367AFC">
        <w:rPr>
          <w:rFonts w:ascii="Times New Roman" w:hAnsi="Times New Roman" w:cs="Times New Roman"/>
          <w:sz w:val="24"/>
          <w:szCs w:val="24"/>
        </w:rPr>
        <w:t xml:space="preserve">. </w:t>
      </w:r>
    </w:p>
    <w:p w14:paraId="357B27A8" w14:textId="4AAD85C0" w:rsidR="002E5EE3" w:rsidRPr="003A06E4" w:rsidRDefault="002E5EE3" w:rsidP="006A0C5F">
      <w:pPr>
        <w:spacing w:before="120" w:after="0"/>
        <w:ind w:firstLine="284"/>
        <w:jc w:val="both"/>
        <w:rPr>
          <w:rFonts w:ascii="Times New Roman" w:hAnsi="Times New Roman" w:cs="Times New Roman"/>
          <w:b/>
          <w:i/>
          <w:sz w:val="24"/>
          <w:szCs w:val="24"/>
        </w:rPr>
      </w:pPr>
      <w:r w:rsidRPr="008F24A0">
        <w:rPr>
          <w:rFonts w:ascii="Times New Roman" w:hAnsi="Times New Roman" w:cs="Times New Roman"/>
          <w:b/>
          <w:i/>
          <w:sz w:val="24"/>
          <w:szCs w:val="24"/>
        </w:rPr>
        <w:t>Teslimat ve Sevkiyat Koşulları:</w:t>
      </w:r>
    </w:p>
    <w:p w14:paraId="50AD16F8" w14:textId="252FDC3E" w:rsidR="002E5EE3" w:rsidRDefault="002E5EE3" w:rsidP="006A0C5F">
      <w:pPr>
        <w:pStyle w:val="ListParagraph"/>
        <w:numPr>
          <w:ilvl w:val="0"/>
          <w:numId w:val="4"/>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Sipariş emri/sözleşmede aksi belirtilmedikçe s</w:t>
      </w:r>
      <w:r w:rsidRPr="008F24A0">
        <w:rPr>
          <w:rFonts w:ascii="Times New Roman" w:hAnsi="Times New Roman" w:cs="Times New Roman"/>
          <w:sz w:val="24"/>
          <w:szCs w:val="24"/>
        </w:rPr>
        <w:t xml:space="preserve">evkiyat planında belirtilen tarihler, ürünlerin EKİNOKS-AG depolarında olması gereken tarihlerdir. Mücbir sebepler dışında teslim süresi uzatılmaz. </w:t>
      </w:r>
      <w:r>
        <w:rPr>
          <w:rFonts w:ascii="Times New Roman" w:hAnsi="Times New Roman" w:cs="Times New Roman"/>
          <w:sz w:val="24"/>
          <w:szCs w:val="24"/>
        </w:rPr>
        <w:t>TEDARİKÇİ; malzemenin t</w:t>
      </w:r>
      <w:r w:rsidRPr="008F24A0">
        <w:rPr>
          <w:rFonts w:ascii="Times New Roman" w:hAnsi="Times New Roman" w:cs="Times New Roman"/>
          <w:sz w:val="24"/>
          <w:szCs w:val="24"/>
        </w:rPr>
        <w:t>eslim süresi içinde teslim edilme</w:t>
      </w:r>
      <w:r>
        <w:rPr>
          <w:rFonts w:ascii="Times New Roman" w:hAnsi="Times New Roman" w:cs="Times New Roman"/>
          <w:sz w:val="24"/>
          <w:szCs w:val="24"/>
        </w:rPr>
        <w:t xml:space="preserve">mesi, malzemenin nitelik, şartname /teknik resim </w:t>
      </w:r>
      <w:r w:rsidR="00CB1DB7">
        <w:rPr>
          <w:rFonts w:ascii="Times New Roman" w:hAnsi="Times New Roman" w:cs="Times New Roman"/>
          <w:sz w:val="24"/>
          <w:szCs w:val="24"/>
        </w:rPr>
        <w:t xml:space="preserve">ve ilgili diğer </w:t>
      </w:r>
      <w:r>
        <w:rPr>
          <w:rFonts w:ascii="Times New Roman" w:hAnsi="Times New Roman" w:cs="Times New Roman"/>
          <w:sz w:val="24"/>
          <w:szCs w:val="24"/>
        </w:rPr>
        <w:t xml:space="preserve">dokümanlarında belirtilen teknik özelliklere uygun teslim </w:t>
      </w:r>
      <w:r>
        <w:rPr>
          <w:rFonts w:ascii="Times New Roman" w:hAnsi="Times New Roman" w:cs="Times New Roman"/>
          <w:sz w:val="24"/>
          <w:szCs w:val="24"/>
        </w:rPr>
        <w:lastRenderedPageBreak/>
        <w:t>edilmemesi, teslim edilmeyen malzemenin, teslim süresi içinde düzeltme faaliyetlerinin yapılmaması durumunda geciken her takvim günü için EKİNOKS-AG’ye;</w:t>
      </w:r>
    </w:p>
    <w:p w14:paraId="1B57181D" w14:textId="3BE60B13" w:rsidR="002E5EE3" w:rsidRPr="00367AFC" w:rsidRDefault="002E5EE3" w:rsidP="006A0C5F">
      <w:pPr>
        <w:pStyle w:val="ListParagraph"/>
        <w:spacing w:before="120" w:after="0"/>
        <w:ind w:left="426"/>
        <w:rPr>
          <w:rFonts w:ascii="Times New Roman" w:hAnsi="Times New Roman" w:cs="Times New Roman"/>
          <w:sz w:val="24"/>
          <w:szCs w:val="24"/>
        </w:rPr>
      </w:pPr>
      <w:r w:rsidRPr="00367AFC">
        <w:rPr>
          <w:rFonts w:ascii="Times New Roman" w:hAnsi="Times New Roman" w:cs="Times New Roman"/>
          <w:sz w:val="24"/>
          <w:szCs w:val="24"/>
        </w:rPr>
        <w:t>Sipariş değeri 50.000 TL’ye kadar ise %1,</w:t>
      </w:r>
    </w:p>
    <w:p w14:paraId="7A7F7249" w14:textId="0343B99D" w:rsidR="00CB1DB7" w:rsidRDefault="002E5EE3" w:rsidP="006A0C5F">
      <w:pPr>
        <w:pStyle w:val="ListParagraph"/>
        <w:spacing w:before="120" w:after="0"/>
        <w:ind w:left="426"/>
        <w:rPr>
          <w:rFonts w:ascii="Times New Roman" w:hAnsi="Times New Roman" w:cs="Times New Roman"/>
          <w:sz w:val="24"/>
          <w:szCs w:val="24"/>
        </w:rPr>
      </w:pPr>
      <w:r w:rsidRPr="00367AFC">
        <w:rPr>
          <w:rFonts w:ascii="Times New Roman" w:hAnsi="Times New Roman" w:cs="Times New Roman"/>
          <w:sz w:val="24"/>
          <w:szCs w:val="24"/>
        </w:rPr>
        <w:t>Sipariş değeri 50.000 TL</w:t>
      </w:r>
      <w:r w:rsidR="00CB1DB7">
        <w:rPr>
          <w:rFonts w:ascii="Times New Roman" w:hAnsi="Times New Roman" w:cs="Times New Roman"/>
          <w:sz w:val="24"/>
          <w:szCs w:val="24"/>
        </w:rPr>
        <w:t xml:space="preserve"> ve </w:t>
      </w:r>
      <w:r w:rsidRPr="00367AFC">
        <w:rPr>
          <w:rFonts w:ascii="Times New Roman" w:hAnsi="Times New Roman" w:cs="Times New Roman"/>
          <w:sz w:val="24"/>
          <w:szCs w:val="24"/>
        </w:rPr>
        <w:t>üzeri</w:t>
      </w:r>
      <w:r w:rsidR="00CB1DB7">
        <w:rPr>
          <w:rFonts w:ascii="Times New Roman" w:hAnsi="Times New Roman" w:cs="Times New Roman"/>
          <w:sz w:val="24"/>
          <w:szCs w:val="24"/>
        </w:rPr>
        <w:t>nde</w:t>
      </w:r>
      <w:r w:rsidRPr="00367AFC">
        <w:rPr>
          <w:rFonts w:ascii="Times New Roman" w:hAnsi="Times New Roman" w:cs="Times New Roman"/>
          <w:sz w:val="24"/>
          <w:szCs w:val="24"/>
        </w:rPr>
        <w:t xml:space="preserve"> ise %0,05 gecikme cezası öder.</w:t>
      </w:r>
      <w:r>
        <w:rPr>
          <w:rFonts w:ascii="Times New Roman" w:hAnsi="Times New Roman" w:cs="Times New Roman"/>
          <w:sz w:val="24"/>
          <w:szCs w:val="24"/>
        </w:rPr>
        <w:t xml:space="preserve"> </w:t>
      </w:r>
    </w:p>
    <w:p w14:paraId="0E8FA98A" w14:textId="2CF6E6FB" w:rsidR="00CB1DB7" w:rsidRDefault="00CB1DB7" w:rsidP="006A0C5F">
      <w:pPr>
        <w:pStyle w:val="ListParagraph"/>
        <w:numPr>
          <w:ilvl w:val="0"/>
          <w:numId w:val="4"/>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EKİNOKS-AG’nin gecikme cezasını TEDARİKÇİ’deki alacaklarından, TEDARİKÇİ’ye yapacağı ödemelerden veya TEDARİKÇİ’nin EKİNOKS-AG’de bulunan teminat mektuplarını irat kaydetme yoluyla mahsup etme hakkı vardır.</w:t>
      </w:r>
    </w:p>
    <w:p w14:paraId="1708070C" w14:textId="6A026C96" w:rsidR="005354D1" w:rsidRPr="005354D1" w:rsidRDefault="005354D1" w:rsidP="005354D1">
      <w:pPr>
        <w:pStyle w:val="ListParagraph"/>
        <w:numPr>
          <w:ilvl w:val="0"/>
          <w:numId w:val="4"/>
        </w:numPr>
        <w:ind w:left="426" w:hanging="426"/>
        <w:jc w:val="both"/>
        <w:rPr>
          <w:rFonts w:ascii="Times New Roman" w:hAnsi="Times New Roman" w:cs="Times New Roman"/>
          <w:sz w:val="24"/>
          <w:szCs w:val="24"/>
        </w:rPr>
      </w:pPr>
      <w:r w:rsidRPr="008F24A0">
        <w:rPr>
          <w:rFonts w:ascii="Times New Roman" w:hAnsi="Times New Roman" w:cs="Times New Roman"/>
          <w:sz w:val="24"/>
          <w:szCs w:val="24"/>
        </w:rPr>
        <w:t>TEDARİKÇİ</w:t>
      </w:r>
      <w:r>
        <w:rPr>
          <w:rFonts w:ascii="Times New Roman" w:hAnsi="Times New Roman" w:cs="Times New Roman"/>
          <w:sz w:val="24"/>
          <w:szCs w:val="24"/>
        </w:rPr>
        <w:t>,</w:t>
      </w:r>
      <w:r w:rsidRPr="008F24A0">
        <w:rPr>
          <w:rFonts w:ascii="Times New Roman" w:hAnsi="Times New Roman" w:cs="Times New Roman"/>
          <w:sz w:val="24"/>
          <w:szCs w:val="24"/>
        </w:rPr>
        <w:t xml:space="preserve"> sipariş konusu olan ürün</w:t>
      </w:r>
      <w:r>
        <w:rPr>
          <w:rFonts w:ascii="Times New Roman" w:hAnsi="Times New Roman" w:cs="Times New Roman"/>
          <w:sz w:val="24"/>
          <w:szCs w:val="24"/>
        </w:rPr>
        <w:t>/hizmetleri</w:t>
      </w:r>
      <w:r w:rsidRPr="008F24A0">
        <w:rPr>
          <w:rFonts w:ascii="Times New Roman" w:hAnsi="Times New Roman" w:cs="Times New Roman"/>
          <w:sz w:val="24"/>
          <w:szCs w:val="24"/>
        </w:rPr>
        <w:t xml:space="preserve"> </w:t>
      </w:r>
      <w:r>
        <w:rPr>
          <w:rFonts w:ascii="Times New Roman" w:hAnsi="Times New Roman" w:cs="Times New Roman"/>
          <w:sz w:val="24"/>
          <w:szCs w:val="24"/>
        </w:rPr>
        <w:t>‘</w:t>
      </w:r>
      <w:r w:rsidRPr="008F24A0">
        <w:rPr>
          <w:rFonts w:ascii="Times New Roman" w:hAnsi="Times New Roman" w:cs="Times New Roman"/>
          <w:sz w:val="24"/>
          <w:szCs w:val="24"/>
        </w:rPr>
        <w:t>Sipariş Formunda</w:t>
      </w:r>
      <w:r>
        <w:rPr>
          <w:rFonts w:ascii="Times New Roman" w:hAnsi="Times New Roman" w:cs="Times New Roman"/>
          <w:sz w:val="24"/>
          <w:szCs w:val="24"/>
        </w:rPr>
        <w:t>’</w:t>
      </w:r>
      <w:r w:rsidRPr="008F24A0">
        <w:rPr>
          <w:rFonts w:ascii="Times New Roman" w:hAnsi="Times New Roman" w:cs="Times New Roman"/>
          <w:sz w:val="24"/>
          <w:szCs w:val="24"/>
        </w:rPr>
        <w:t xml:space="preserve"> belirtilen </w:t>
      </w:r>
      <w:r>
        <w:rPr>
          <w:rFonts w:ascii="Times New Roman" w:hAnsi="Times New Roman" w:cs="Times New Roman"/>
          <w:sz w:val="24"/>
          <w:szCs w:val="24"/>
        </w:rPr>
        <w:t>teslim</w:t>
      </w:r>
      <w:r w:rsidRPr="008F24A0">
        <w:rPr>
          <w:rFonts w:ascii="Times New Roman" w:hAnsi="Times New Roman" w:cs="Times New Roman"/>
          <w:sz w:val="24"/>
          <w:szCs w:val="24"/>
        </w:rPr>
        <w:t xml:space="preserve"> tarihine kadar teslim etmekle yükümlüdür. TEDARİKÇİ</w:t>
      </w:r>
      <w:r>
        <w:rPr>
          <w:rFonts w:ascii="Times New Roman" w:hAnsi="Times New Roman" w:cs="Times New Roman"/>
          <w:sz w:val="24"/>
          <w:szCs w:val="24"/>
        </w:rPr>
        <w:t>,</w:t>
      </w:r>
      <w:r w:rsidRPr="008F24A0">
        <w:rPr>
          <w:rFonts w:ascii="Times New Roman" w:hAnsi="Times New Roman" w:cs="Times New Roman"/>
          <w:sz w:val="24"/>
          <w:szCs w:val="24"/>
        </w:rPr>
        <w:t xml:space="preserve"> belirlenen te</w:t>
      </w:r>
      <w:r>
        <w:rPr>
          <w:rFonts w:ascii="Times New Roman" w:hAnsi="Times New Roman" w:cs="Times New Roman"/>
          <w:sz w:val="24"/>
          <w:szCs w:val="24"/>
        </w:rPr>
        <w:t>slim</w:t>
      </w:r>
      <w:r w:rsidRPr="008F24A0">
        <w:rPr>
          <w:rFonts w:ascii="Times New Roman" w:hAnsi="Times New Roman" w:cs="Times New Roman"/>
          <w:sz w:val="24"/>
          <w:szCs w:val="24"/>
        </w:rPr>
        <w:t xml:space="preserve"> tarihine uyum sağla</w:t>
      </w:r>
      <w:r>
        <w:rPr>
          <w:rFonts w:ascii="Times New Roman" w:hAnsi="Times New Roman" w:cs="Times New Roman"/>
          <w:sz w:val="24"/>
          <w:szCs w:val="24"/>
        </w:rPr>
        <w:t>y</w:t>
      </w:r>
      <w:r w:rsidRPr="008F24A0">
        <w:rPr>
          <w:rFonts w:ascii="Times New Roman" w:hAnsi="Times New Roman" w:cs="Times New Roman"/>
          <w:sz w:val="24"/>
          <w:szCs w:val="24"/>
        </w:rPr>
        <w:t>amayacağını öngörür ise EKİNOKS-AG’y</w:t>
      </w:r>
      <w:r>
        <w:rPr>
          <w:rFonts w:ascii="Times New Roman" w:hAnsi="Times New Roman" w:cs="Times New Roman"/>
          <w:sz w:val="24"/>
          <w:szCs w:val="24"/>
        </w:rPr>
        <w:t>i</w:t>
      </w:r>
      <w:r w:rsidRPr="008F24A0">
        <w:rPr>
          <w:rFonts w:ascii="Times New Roman" w:hAnsi="Times New Roman" w:cs="Times New Roman"/>
          <w:sz w:val="24"/>
          <w:szCs w:val="24"/>
        </w:rPr>
        <w:t xml:space="preserve"> derhal bilgilendirme</w:t>
      </w:r>
      <w:r>
        <w:rPr>
          <w:rFonts w:ascii="Times New Roman" w:hAnsi="Times New Roman" w:cs="Times New Roman"/>
          <w:sz w:val="24"/>
          <w:szCs w:val="24"/>
        </w:rPr>
        <w:t>kle</w:t>
      </w:r>
      <w:r w:rsidRPr="008F24A0">
        <w:rPr>
          <w:rFonts w:ascii="Times New Roman" w:hAnsi="Times New Roman" w:cs="Times New Roman"/>
          <w:sz w:val="24"/>
          <w:szCs w:val="24"/>
        </w:rPr>
        <w:t xml:space="preserve"> yükümlüdür. </w:t>
      </w:r>
    </w:p>
    <w:p w14:paraId="08A99013" w14:textId="4B7FDF04" w:rsidR="00EE11C1" w:rsidRPr="00B80EDA" w:rsidRDefault="00EE11C1" w:rsidP="00EE11C1">
      <w:pPr>
        <w:spacing w:before="120" w:after="0"/>
        <w:jc w:val="both"/>
        <w:rPr>
          <w:rFonts w:ascii="Times New Roman" w:hAnsi="Times New Roman" w:cs="Times New Roman"/>
          <w:b/>
          <w:i/>
          <w:sz w:val="24"/>
          <w:szCs w:val="24"/>
        </w:rPr>
      </w:pPr>
      <w:r w:rsidRPr="00B80EDA">
        <w:rPr>
          <w:rFonts w:ascii="Times New Roman" w:hAnsi="Times New Roman" w:cs="Times New Roman"/>
          <w:b/>
          <w:i/>
          <w:sz w:val="24"/>
          <w:szCs w:val="24"/>
        </w:rPr>
        <w:t>Değerlendirme ve Performans Koşulları</w:t>
      </w:r>
    </w:p>
    <w:p w14:paraId="039B7B2B" w14:textId="6A410062" w:rsidR="00EE11C1" w:rsidRDefault="00361A98" w:rsidP="005354D1">
      <w:pPr>
        <w:pStyle w:val="ListParagraph"/>
        <w:numPr>
          <w:ilvl w:val="0"/>
          <w:numId w:val="17"/>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Tedarikçiler il</w:t>
      </w:r>
      <w:r w:rsidR="00890F6A">
        <w:rPr>
          <w:rFonts w:ascii="Times New Roman" w:hAnsi="Times New Roman" w:cs="Times New Roman"/>
          <w:sz w:val="24"/>
          <w:szCs w:val="24"/>
        </w:rPr>
        <w:t>k</w:t>
      </w:r>
      <w:r>
        <w:rPr>
          <w:rFonts w:ascii="Times New Roman" w:hAnsi="Times New Roman" w:cs="Times New Roman"/>
          <w:sz w:val="24"/>
          <w:szCs w:val="24"/>
        </w:rPr>
        <w:t xml:space="preserve"> değerlendirmede </w:t>
      </w:r>
      <w:r w:rsidR="006716D7">
        <w:rPr>
          <w:rFonts w:ascii="Times New Roman" w:hAnsi="Times New Roman" w:cs="Times New Roman"/>
          <w:sz w:val="24"/>
          <w:szCs w:val="24"/>
        </w:rPr>
        <w:t>“</w:t>
      </w:r>
      <w:r w:rsidR="00B913A3">
        <w:rPr>
          <w:rFonts w:ascii="Times New Roman" w:hAnsi="Times New Roman" w:cs="Times New Roman"/>
          <w:sz w:val="24"/>
          <w:szCs w:val="24"/>
        </w:rPr>
        <w:t>Tedarikçi Değerlendirme ve Seçme Formu</w:t>
      </w:r>
      <w:r w:rsidR="006716D7">
        <w:rPr>
          <w:rFonts w:ascii="Times New Roman" w:hAnsi="Times New Roman" w:cs="Times New Roman"/>
          <w:sz w:val="24"/>
          <w:szCs w:val="24"/>
        </w:rPr>
        <w:t>”</w:t>
      </w:r>
      <w:r w:rsidR="005D0B96">
        <w:rPr>
          <w:rFonts w:ascii="Times New Roman" w:hAnsi="Times New Roman" w:cs="Times New Roman"/>
          <w:sz w:val="24"/>
          <w:szCs w:val="24"/>
        </w:rPr>
        <w:t xml:space="preserve"> kullanılarak puanlanır. Tedar</w:t>
      </w:r>
      <w:r w:rsidR="00DB31F7">
        <w:rPr>
          <w:rFonts w:ascii="Times New Roman" w:hAnsi="Times New Roman" w:cs="Times New Roman"/>
          <w:sz w:val="24"/>
          <w:szCs w:val="24"/>
        </w:rPr>
        <w:t>ikçi</w:t>
      </w:r>
      <w:r w:rsidR="00ED2A2A">
        <w:rPr>
          <w:rFonts w:ascii="Times New Roman" w:hAnsi="Times New Roman" w:cs="Times New Roman"/>
          <w:sz w:val="24"/>
          <w:szCs w:val="24"/>
        </w:rPr>
        <w:t xml:space="preserve">nin aldığı puana göre </w:t>
      </w:r>
      <w:r w:rsidR="00FD7DEC">
        <w:rPr>
          <w:rFonts w:ascii="Times New Roman" w:hAnsi="Times New Roman" w:cs="Times New Roman"/>
          <w:sz w:val="24"/>
          <w:szCs w:val="24"/>
        </w:rPr>
        <w:t>aşağıdaki tabloda gösterildiği gibi s</w:t>
      </w:r>
      <w:r w:rsidR="005F2CF8">
        <w:rPr>
          <w:rFonts w:ascii="Times New Roman" w:hAnsi="Times New Roman" w:cs="Times New Roman"/>
          <w:sz w:val="24"/>
          <w:szCs w:val="24"/>
        </w:rPr>
        <w:t>eviyelendirilmektedir.</w:t>
      </w:r>
    </w:p>
    <w:p w14:paraId="161DFFA3" w14:textId="103E512B" w:rsidR="0063793E" w:rsidRPr="005C5F56" w:rsidRDefault="005C5F56" w:rsidP="005F2CF8">
      <w:pPr>
        <w:pStyle w:val="Caption"/>
        <w:jc w:val="center"/>
        <w:rPr>
          <w:sz w:val="24"/>
          <w:szCs w:val="24"/>
        </w:rPr>
      </w:pPr>
      <w:r>
        <w:t xml:space="preserve">Tablo </w:t>
      </w:r>
      <w:fldSimple w:instr=" SEQ Tablo \* ARABIC ">
        <w:r>
          <w:rPr>
            <w:noProof/>
          </w:rPr>
          <w:t>1</w:t>
        </w:r>
      </w:fldSimple>
      <w:r>
        <w:t>-Tedarikçi Seviyeleri</w:t>
      </w: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700"/>
        <w:gridCol w:w="6830"/>
      </w:tblGrid>
      <w:tr w:rsidR="0063793E" w:rsidRPr="005C5F56" w14:paraId="5BBC7C2D" w14:textId="77777777" w:rsidTr="001F79E8">
        <w:tc>
          <w:tcPr>
            <w:tcW w:w="1241" w:type="dxa"/>
            <w:shd w:val="pct15" w:color="auto" w:fill="auto"/>
            <w:vAlign w:val="center"/>
          </w:tcPr>
          <w:p w14:paraId="21EFA742" w14:textId="28705ED6" w:rsidR="0063793E" w:rsidRPr="001F79E8" w:rsidRDefault="005C5F56" w:rsidP="001F79E8">
            <w:pPr>
              <w:rPr>
                <w:rFonts w:ascii="Times New Roman" w:hAnsi="Times New Roman" w:cs="Times New Roman"/>
                <w:b/>
                <w:i/>
                <w:szCs w:val="24"/>
              </w:rPr>
            </w:pPr>
            <w:r w:rsidRPr="001F79E8">
              <w:rPr>
                <w:rFonts w:ascii="Times New Roman" w:hAnsi="Times New Roman" w:cs="Times New Roman"/>
                <w:b/>
                <w:i/>
                <w:szCs w:val="24"/>
              </w:rPr>
              <w:t>Seviye</w:t>
            </w:r>
          </w:p>
        </w:tc>
        <w:tc>
          <w:tcPr>
            <w:tcW w:w="1700" w:type="dxa"/>
            <w:shd w:val="pct15" w:color="auto" w:fill="auto"/>
            <w:vAlign w:val="center"/>
          </w:tcPr>
          <w:p w14:paraId="01F04BE6" w14:textId="77777777" w:rsidR="0063793E" w:rsidRPr="001F79E8" w:rsidRDefault="0063793E" w:rsidP="001F79E8">
            <w:pPr>
              <w:rPr>
                <w:rFonts w:ascii="Times New Roman" w:hAnsi="Times New Roman" w:cs="Times New Roman"/>
                <w:b/>
                <w:i/>
                <w:szCs w:val="24"/>
              </w:rPr>
            </w:pPr>
            <w:r w:rsidRPr="001F79E8">
              <w:rPr>
                <w:rFonts w:ascii="Times New Roman" w:hAnsi="Times New Roman" w:cs="Times New Roman"/>
                <w:b/>
                <w:i/>
                <w:szCs w:val="24"/>
              </w:rPr>
              <w:t>Puan Aralığı</w:t>
            </w:r>
          </w:p>
        </w:tc>
        <w:tc>
          <w:tcPr>
            <w:tcW w:w="6830" w:type="dxa"/>
            <w:shd w:val="pct15" w:color="auto" w:fill="auto"/>
            <w:vAlign w:val="center"/>
          </w:tcPr>
          <w:p w14:paraId="7A9C5D84" w14:textId="77777777" w:rsidR="0063793E" w:rsidRPr="001F79E8" w:rsidRDefault="0063793E" w:rsidP="001F79E8">
            <w:pPr>
              <w:rPr>
                <w:rFonts w:ascii="Times New Roman" w:hAnsi="Times New Roman" w:cs="Times New Roman"/>
                <w:b/>
                <w:i/>
                <w:szCs w:val="24"/>
              </w:rPr>
            </w:pPr>
            <w:r w:rsidRPr="001F79E8">
              <w:rPr>
                <w:rFonts w:ascii="Times New Roman" w:hAnsi="Times New Roman" w:cs="Times New Roman"/>
                <w:b/>
                <w:i/>
                <w:szCs w:val="24"/>
              </w:rPr>
              <w:t>Açıklama</w:t>
            </w:r>
          </w:p>
        </w:tc>
      </w:tr>
      <w:tr w:rsidR="0063793E" w:rsidRPr="005C5F56" w14:paraId="1146874A" w14:textId="77777777" w:rsidTr="001F79E8">
        <w:tc>
          <w:tcPr>
            <w:tcW w:w="1241" w:type="dxa"/>
            <w:vAlign w:val="center"/>
          </w:tcPr>
          <w:p w14:paraId="68F4B86A"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A</w:t>
            </w:r>
          </w:p>
        </w:tc>
        <w:tc>
          <w:tcPr>
            <w:tcW w:w="1700" w:type="dxa"/>
            <w:vAlign w:val="center"/>
          </w:tcPr>
          <w:p w14:paraId="0F53B432"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85-100</w:t>
            </w:r>
          </w:p>
        </w:tc>
        <w:tc>
          <w:tcPr>
            <w:tcW w:w="6830" w:type="dxa"/>
            <w:vAlign w:val="center"/>
          </w:tcPr>
          <w:p w14:paraId="1934950B"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Çalışılır, 5 senede bir periyodik değerlendirmeye tabi tutulur.</w:t>
            </w:r>
          </w:p>
        </w:tc>
      </w:tr>
      <w:tr w:rsidR="0063793E" w:rsidRPr="005C5F56" w14:paraId="6734D694" w14:textId="77777777" w:rsidTr="001F79E8">
        <w:tc>
          <w:tcPr>
            <w:tcW w:w="1241" w:type="dxa"/>
            <w:vAlign w:val="center"/>
          </w:tcPr>
          <w:p w14:paraId="59C0CF83"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B</w:t>
            </w:r>
          </w:p>
        </w:tc>
        <w:tc>
          <w:tcPr>
            <w:tcW w:w="1700" w:type="dxa"/>
            <w:vAlign w:val="center"/>
          </w:tcPr>
          <w:p w14:paraId="54E5C62E"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75-84</w:t>
            </w:r>
          </w:p>
        </w:tc>
        <w:tc>
          <w:tcPr>
            <w:tcW w:w="6830" w:type="dxa"/>
            <w:vAlign w:val="center"/>
          </w:tcPr>
          <w:p w14:paraId="0DF0BAA4"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Çalışılır, 4 senede bir periyodik değerlendirmeye tabi tutulur.</w:t>
            </w:r>
          </w:p>
        </w:tc>
      </w:tr>
      <w:tr w:rsidR="0063793E" w:rsidRPr="005C5F56" w14:paraId="43D261F3" w14:textId="77777777" w:rsidTr="001F79E8">
        <w:tc>
          <w:tcPr>
            <w:tcW w:w="1241" w:type="dxa"/>
            <w:vAlign w:val="center"/>
          </w:tcPr>
          <w:p w14:paraId="7118E406"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C</w:t>
            </w:r>
          </w:p>
        </w:tc>
        <w:tc>
          <w:tcPr>
            <w:tcW w:w="1700" w:type="dxa"/>
            <w:vAlign w:val="center"/>
          </w:tcPr>
          <w:p w14:paraId="62F0A879"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60-74</w:t>
            </w:r>
          </w:p>
        </w:tc>
        <w:tc>
          <w:tcPr>
            <w:tcW w:w="6830" w:type="dxa"/>
            <w:vAlign w:val="center"/>
          </w:tcPr>
          <w:p w14:paraId="457C122F"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Çalışılır, 3 senede 1 periyodik değerlendirmeye tabi tutulur.</w:t>
            </w:r>
          </w:p>
        </w:tc>
      </w:tr>
      <w:tr w:rsidR="0063793E" w:rsidRPr="005C5F56" w14:paraId="714F76E6" w14:textId="77777777" w:rsidTr="001F79E8">
        <w:tc>
          <w:tcPr>
            <w:tcW w:w="1241" w:type="dxa"/>
            <w:vAlign w:val="center"/>
          </w:tcPr>
          <w:p w14:paraId="79048F0D"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D</w:t>
            </w:r>
          </w:p>
        </w:tc>
        <w:tc>
          <w:tcPr>
            <w:tcW w:w="1700" w:type="dxa"/>
            <w:vAlign w:val="center"/>
          </w:tcPr>
          <w:p w14:paraId="3EF0D584"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40-59</w:t>
            </w:r>
          </w:p>
        </w:tc>
        <w:tc>
          <w:tcPr>
            <w:tcW w:w="6830" w:type="dxa"/>
            <w:vAlign w:val="center"/>
          </w:tcPr>
          <w:p w14:paraId="383C0318"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 xml:space="preserve">Mevcut durumuyla çalışılmaz, ancak firmaya geliştirici önerilerde bulunulur, karşılıklı görüşmelerle belirlenecek süre içinde yeniden değerlendirmeye tabi tutulur. </w:t>
            </w:r>
          </w:p>
        </w:tc>
      </w:tr>
      <w:tr w:rsidR="0063793E" w:rsidRPr="005C5F56" w14:paraId="7FD11473" w14:textId="77777777" w:rsidTr="001F79E8">
        <w:tc>
          <w:tcPr>
            <w:tcW w:w="1241" w:type="dxa"/>
            <w:vAlign w:val="center"/>
          </w:tcPr>
          <w:p w14:paraId="109144D4"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E</w:t>
            </w:r>
          </w:p>
        </w:tc>
        <w:tc>
          <w:tcPr>
            <w:tcW w:w="1700" w:type="dxa"/>
            <w:vAlign w:val="center"/>
          </w:tcPr>
          <w:p w14:paraId="300A2274"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&lt;40</w:t>
            </w:r>
          </w:p>
        </w:tc>
        <w:tc>
          <w:tcPr>
            <w:tcW w:w="6830" w:type="dxa"/>
            <w:vAlign w:val="center"/>
          </w:tcPr>
          <w:p w14:paraId="0FD880C7" w14:textId="77777777" w:rsidR="0063793E" w:rsidRPr="005C5F56" w:rsidRDefault="0063793E" w:rsidP="001F79E8">
            <w:pPr>
              <w:rPr>
                <w:rFonts w:ascii="Times New Roman" w:hAnsi="Times New Roman" w:cs="Times New Roman"/>
                <w:szCs w:val="24"/>
              </w:rPr>
            </w:pPr>
            <w:r w:rsidRPr="005C5F56">
              <w:rPr>
                <w:rFonts w:ascii="Times New Roman" w:hAnsi="Times New Roman" w:cs="Times New Roman"/>
                <w:szCs w:val="24"/>
              </w:rPr>
              <w:t>Çalışılmaz</w:t>
            </w:r>
          </w:p>
        </w:tc>
      </w:tr>
    </w:tbl>
    <w:p w14:paraId="1AF1F869" w14:textId="0D19F890" w:rsidR="00AC319F" w:rsidRPr="00EE11C1" w:rsidRDefault="009F0151" w:rsidP="005354D1">
      <w:pPr>
        <w:pStyle w:val="ListParagraph"/>
        <w:numPr>
          <w:ilvl w:val="0"/>
          <w:numId w:val="17"/>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Tedarikçiler her sipariş sonrasında </w:t>
      </w:r>
      <w:r w:rsidR="00F27FB4">
        <w:rPr>
          <w:rFonts w:ascii="Times New Roman" w:hAnsi="Times New Roman" w:cs="Times New Roman"/>
          <w:sz w:val="24"/>
          <w:szCs w:val="24"/>
        </w:rPr>
        <w:t xml:space="preserve">ürün uygunluğu ve zamanında teslimat açısından </w:t>
      </w:r>
      <w:r w:rsidR="00A53B87">
        <w:rPr>
          <w:rFonts w:ascii="Times New Roman" w:hAnsi="Times New Roman" w:cs="Times New Roman"/>
          <w:sz w:val="24"/>
          <w:szCs w:val="24"/>
        </w:rPr>
        <w:t>performans değerlendirilmesi hesaplanmaktadır.</w:t>
      </w:r>
    </w:p>
    <w:p w14:paraId="4F527515" w14:textId="77777777" w:rsidR="00111CB9" w:rsidRPr="002E5EE3" w:rsidRDefault="00492C09" w:rsidP="006A0C5F">
      <w:pPr>
        <w:spacing w:before="120" w:after="0"/>
        <w:rPr>
          <w:rFonts w:ascii="Times New Roman" w:hAnsi="Times New Roman" w:cs="Times New Roman"/>
          <w:b/>
          <w:i/>
          <w:sz w:val="24"/>
          <w:szCs w:val="24"/>
        </w:rPr>
      </w:pPr>
      <w:r w:rsidRPr="002E5EE3">
        <w:rPr>
          <w:rFonts w:ascii="Times New Roman" w:hAnsi="Times New Roman" w:cs="Times New Roman"/>
          <w:b/>
          <w:i/>
          <w:sz w:val="24"/>
          <w:szCs w:val="24"/>
        </w:rPr>
        <w:t>Mücbir Sebepler:</w:t>
      </w:r>
    </w:p>
    <w:p w14:paraId="29627B26" w14:textId="77777777" w:rsidR="00492C09" w:rsidRPr="008F24A0" w:rsidRDefault="00492C09" w:rsidP="006A0C5F">
      <w:pPr>
        <w:pStyle w:val="ListParagraph"/>
        <w:numPr>
          <w:ilvl w:val="0"/>
          <w:numId w:val="11"/>
        </w:numPr>
        <w:spacing w:before="120" w:after="0"/>
        <w:ind w:left="426" w:hanging="426"/>
        <w:rPr>
          <w:rFonts w:ascii="Times New Roman" w:hAnsi="Times New Roman" w:cs="Times New Roman"/>
          <w:sz w:val="24"/>
          <w:szCs w:val="24"/>
        </w:rPr>
      </w:pPr>
      <w:r w:rsidRPr="008F24A0">
        <w:rPr>
          <w:rFonts w:ascii="Times New Roman" w:hAnsi="Times New Roman" w:cs="Times New Roman"/>
          <w:sz w:val="24"/>
          <w:szCs w:val="24"/>
        </w:rPr>
        <w:t>Mücbir sebepler aşağıdaki olaylardır;</w:t>
      </w:r>
    </w:p>
    <w:p w14:paraId="421B3673" w14:textId="77777777" w:rsidR="00492C09" w:rsidRPr="008F24A0" w:rsidRDefault="00492C09" w:rsidP="006A0C5F">
      <w:pPr>
        <w:pStyle w:val="ListParagraph"/>
        <w:numPr>
          <w:ilvl w:val="0"/>
          <w:numId w:val="12"/>
        </w:numPr>
        <w:spacing w:before="120" w:after="0"/>
        <w:ind w:left="851" w:firstLine="283"/>
        <w:rPr>
          <w:rFonts w:ascii="Times New Roman" w:hAnsi="Times New Roman" w:cs="Times New Roman"/>
          <w:sz w:val="24"/>
          <w:szCs w:val="24"/>
        </w:rPr>
      </w:pPr>
      <w:r w:rsidRPr="008F24A0">
        <w:rPr>
          <w:rFonts w:ascii="Times New Roman" w:hAnsi="Times New Roman" w:cs="Times New Roman"/>
          <w:sz w:val="24"/>
          <w:szCs w:val="24"/>
        </w:rPr>
        <w:t>Genel salgınlar,</w:t>
      </w:r>
    </w:p>
    <w:p w14:paraId="2904A4DB" w14:textId="77777777" w:rsidR="00492C09" w:rsidRPr="008F24A0" w:rsidRDefault="00492C09" w:rsidP="006A0C5F">
      <w:pPr>
        <w:pStyle w:val="ListParagraph"/>
        <w:numPr>
          <w:ilvl w:val="0"/>
          <w:numId w:val="12"/>
        </w:numPr>
        <w:spacing w:before="120" w:after="0"/>
        <w:ind w:left="851" w:firstLine="283"/>
        <w:rPr>
          <w:rFonts w:ascii="Times New Roman" w:hAnsi="Times New Roman" w:cs="Times New Roman"/>
          <w:sz w:val="24"/>
          <w:szCs w:val="24"/>
        </w:rPr>
      </w:pPr>
      <w:r w:rsidRPr="008F24A0">
        <w:rPr>
          <w:rFonts w:ascii="Times New Roman" w:hAnsi="Times New Roman" w:cs="Times New Roman"/>
          <w:sz w:val="24"/>
          <w:szCs w:val="24"/>
        </w:rPr>
        <w:t>Toplam savaş hali,</w:t>
      </w:r>
    </w:p>
    <w:p w14:paraId="32353F8C" w14:textId="77777777" w:rsidR="00492C09" w:rsidRPr="008F24A0" w:rsidRDefault="00492C09" w:rsidP="006A0C5F">
      <w:pPr>
        <w:pStyle w:val="ListParagraph"/>
        <w:numPr>
          <w:ilvl w:val="0"/>
          <w:numId w:val="12"/>
        </w:numPr>
        <w:spacing w:before="120" w:after="0"/>
        <w:ind w:left="851" w:firstLine="283"/>
        <w:rPr>
          <w:rFonts w:ascii="Times New Roman" w:hAnsi="Times New Roman" w:cs="Times New Roman"/>
          <w:sz w:val="24"/>
          <w:szCs w:val="24"/>
        </w:rPr>
      </w:pPr>
      <w:r w:rsidRPr="008F24A0">
        <w:rPr>
          <w:rFonts w:ascii="Times New Roman" w:hAnsi="Times New Roman" w:cs="Times New Roman"/>
          <w:sz w:val="24"/>
          <w:szCs w:val="24"/>
        </w:rPr>
        <w:t>Kanuni grev,</w:t>
      </w:r>
    </w:p>
    <w:p w14:paraId="3FD3BD78" w14:textId="77777777" w:rsidR="00492C09" w:rsidRPr="008F24A0" w:rsidRDefault="00492C09" w:rsidP="006A0C5F">
      <w:pPr>
        <w:pStyle w:val="ListParagraph"/>
        <w:numPr>
          <w:ilvl w:val="0"/>
          <w:numId w:val="12"/>
        </w:numPr>
        <w:spacing w:before="120" w:after="0"/>
        <w:ind w:left="851" w:firstLine="283"/>
        <w:rPr>
          <w:rFonts w:ascii="Times New Roman" w:hAnsi="Times New Roman" w:cs="Times New Roman"/>
          <w:sz w:val="24"/>
          <w:szCs w:val="24"/>
        </w:rPr>
      </w:pPr>
      <w:r w:rsidRPr="008F24A0">
        <w:rPr>
          <w:rFonts w:ascii="Times New Roman" w:hAnsi="Times New Roman" w:cs="Times New Roman"/>
          <w:sz w:val="24"/>
          <w:szCs w:val="24"/>
        </w:rPr>
        <w:t>Hükümet kısıtlamaları ve ambargolar,</w:t>
      </w:r>
    </w:p>
    <w:p w14:paraId="391875BE" w14:textId="77777777" w:rsidR="00492C09" w:rsidRPr="008F24A0" w:rsidRDefault="00492C09" w:rsidP="006A0C5F">
      <w:pPr>
        <w:pStyle w:val="ListParagraph"/>
        <w:numPr>
          <w:ilvl w:val="0"/>
          <w:numId w:val="12"/>
        </w:numPr>
        <w:spacing w:before="120" w:after="0"/>
        <w:ind w:left="851" w:firstLine="283"/>
        <w:rPr>
          <w:rFonts w:ascii="Times New Roman" w:hAnsi="Times New Roman" w:cs="Times New Roman"/>
          <w:sz w:val="24"/>
          <w:szCs w:val="24"/>
        </w:rPr>
      </w:pPr>
      <w:r w:rsidRPr="008F24A0">
        <w:rPr>
          <w:rFonts w:ascii="Times New Roman" w:hAnsi="Times New Roman" w:cs="Times New Roman"/>
          <w:sz w:val="24"/>
          <w:szCs w:val="24"/>
        </w:rPr>
        <w:t>İhracat lisansı.</w:t>
      </w:r>
    </w:p>
    <w:p w14:paraId="7A69C8FF" w14:textId="77777777" w:rsidR="00492C09" w:rsidRPr="008F24A0" w:rsidRDefault="00492C09" w:rsidP="006A0C5F">
      <w:pPr>
        <w:pStyle w:val="ListParagraph"/>
        <w:numPr>
          <w:ilvl w:val="0"/>
          <w:numId w:val="11"/>
        </w:numPr>
        <w:spacing w:before="120" w:after="0"/>
        <w:ind w:left="426" w:hanging="426"/>
        <w:rPr>
          <w:rFonts w:ascii="Times New Roman" w:hAnsi="Times New Roman" w:cs="Times New Roman"/>
          <w:sz w:val="24"/>
          <w:szCs w:val="24"/>
        </w:rPr>
      </w:pPr>
      <w:r w:rsidRPr="008F24A0">
        <w:rPr>
          <w:rFonts w:ascii="Times New Roman" w:hAnsi="Times New Roman" w:cs="Times New Roman"/>
          <w:sz w:val="24"/>
          <w:szCs w:val="24"/>
        </w:rPr>
        <w:t>Yukarıdaki olaylar mücbir sebep koşulları olarak kabul edilecektir.</w:t>
      </w:r>
    </w:p>
    <w:p w14:paraId="4750C9B6" w14:textId="69E3957B" w:rsidR="00492C09" w:rsidRPr="00035DFD" w:rsidRDefault="00492C09" w:rsidP="006A0C5F">
      <w:pPr>
        <w:pStyle w:val="ListParagraph"/>
        <w:numPr>
          <w:ilvl w:val="0"/>
          <w:numId w:val="11"/>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Bir mücbir sebep olayı meydana gelirse, TEDARİKÇİ mücbir sebep durumu ve etkileri hakkında EKİNOKS-AG’yi </w:t>
      </w:r>
      <w:r w:rsidR="009B289F" w:rsidRPr="008F24A0">
        <w:rPr>
          <w:rFonts w:ascii="Times New Roman" w:hAnsi="Times New Roman" w:cs="Times New Roman"/>
          <w:sz w:val="24"/>
          <w:szCs w:val="24"/>
        </w:rPr>
        <w:t>mücbir sebep halinin gerçekleşmesinden itibaren 7</w:t>
      </w:r>
      <w:r w:rsidR="009B289F">
        <w:rPr>
          <w:rFonts w:ascii="Times New Roman" w:hAnsi="Times New Roman" w:cs="Times New Roman"/>
          <w:sz w:val="24"/>
          <w:szCs w:val="24"/>
        </w:rPr>
        <w:t xml:space="preserve"> </w:t>
      </w:r>
      <w:r w:rsidR="009B289F" w:rsidRPr="008F24A0">
        <w:rPr>
          <w:rFonts w:ascii="Times New Roman" w:hAnsi="Times New Roman" w:cs="Times New Roman"/>
          <w:sz w:val="24"/>
          <w:szCs w:val="24"/>
        </w:rPr>
        <w:t>(yedi) gün</w:t>
      </w:r>
      <w:r w:rsidR="009B289F">
        <w:rPr>
          <w:rFonts w:ascii="Times New Roman" w:hAnsi="Times New Roman" w:cs="Times New Roman"/>
          <w:sz w:val="24"/>
          <w:szCs w:val="24"/>
        </w:rPr>
        <w:t xml:space="preserve"> içinde</w:t>
      </w:r>
      <w:r w:rsidR="009B289F" w:rsidRPr="008F24A0">
        <w:rPr>
          <w:rFonts w:ascii="Times New Roman" w:hAnsi="Times New Roman" w:cs="Times New Roman"/>
          <w:sz w:val="24"/>
          <w:szCs w:val="24"/>
        </w:rPr>
        <w:t xml:space="preserve"> </w:t>
      </w:r>
      <w:r w:rsidRPr="008F24A0">
        <w:rPr>
          <w:rFonts w:ascii="Times New Roman" w:hAnsi="Times New Roman" w:cs="Times New Roman"/>
          <w:sz w:val="24"/>
          <w:szCs w:val="24"/>
        </w:rPr>
        <w:t>yazılı olarak bilgilen</w:t>
      </w:r>
      <w:r w:rsidR="009B289F">
        <w:rPr>
          <w:rFonts w:ascii="Times New Roman" w:hAnsi="Times New Roman" w:cs="Times New Roman"/>
          <w:sz w:val="24"/>
          <w:szCs w:val="24"/>
        </w:rPr>
        <w:t xml:space="preserve">direcek ve mücbir sebepten nasıl etkilendiğini desteleyen belgeleri sunacaktır. </w:t>
      </w:r>
      <w:r w:rsidR="00E06420">
        <w:rPr>
          <w:rFonts w:ascii="Times New Roman" w:hAnsi="Times New Roman" w:cs="Times New Roman"/>
          <w:sz w:val="24"/>
          <w:szCs w:val="24"/>
        </w:rPr>
        <w:t xml:space="preserve">EKİNOKS-AG söz konusu başvuruyu inceleyecek ve uygun olması durumunda TEDARİKÇİ’ye mücbir sebep kabul yazısı ile süre uzatımını bildirecektir. EKİNOKS-AG, kendi işlerinin söz </w:t>
      </w:r>
      <w:r w:rsidR="00E06420">
        <w:rPr>
          <w:rFonts w:ascii="Times New Roman" w:hAnsi="Times New Roman" w:cs="Times New Roman"/>
          <w:sz w:val="24"/>
          <w:szCs w:val="24"/>
        </w:rPr>
        <w:lastRenderedPageBreak/>
        <w:t xml:space="preserve">konusu mücbir sebepten etkilenmeyeceğini değerlendirirse bu durumu TEDARİKÇİ’ye yazılı olarak bildirecek ve söz konusu </w:t>
      </w:r>
      <w:r w:rsidR="00E06420" w:rsidRPr="00035DFD">
        <w:rPr>
          <w:rFonts w:ascii="Times New Roman" w:hAnsi="Times New Roman" w:cs="Times New Roman"/>
          <w:sz w:val="24"/>
          <w:szCs w:val="24"/>
        </w:rPr>
        <w:t>mücbir sebep talebi geçersiz kalacaktır.</w:t>
      </w:r>
      <w:r w:rsidR="00E06420" w:rsidRPr="00035DFD" w:rsidDel="009B289F">
        <w:rPr>
          <w:rFonts w:ascii="Times New Roman" w:hAnsi="Times New Roman" w:cs="Times New Roman"/>
          <w:sz w:val="24"/>
          <w:szCs w:val="24"/>
        </w:rPr>
        <w:t xml:space="preserve"> </w:t>
      </w:r>
    </w:p>
    <w:p w14:paraId="01571454" w14:textId="17D04EB8" w:rsidR="00A85E74" w:rsidRPr="008F24A0" w:rsidRDefault="00A85E74" w:rsidP="006A0C5F">
      <w:pPr>
        <w:pStyle w:val="ListParagraph"/>
        <w:numPr>
          <w:ilvl w:val="0"/>
          <w:numId w:val="11"/>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TEDARİKÇİ, EKİNOKS-AG tarafından verilecek olan süre uzatımı haricinde, mücbir sebepler nedeniyle herhangi bir ek hak, fiyat artışı, fiyat farkı </w:t>
      </w:r>
      <w:r w:rsidR="00EB26A2" w:rsidRPr="008F24A0">
        <w:rPr>
          <w:rFonts w:ascii="Times New Roman" w:hAnsi="Times New Roman" w:cs="Times New Roman"/>
          <w:sz w:val="24"/>
          <w:szCs w:val="24"/>
        </w:rPr>
        <w:t>veya herhangi</w:t>
      </w:r>
      <w:r w:rsidRPr="008F24A0">
        <w:rPr>
          <w:rFonts w:ascii="Times New Roman" w:hAnsi="Times New Roman" w:cs="Times New Roman"/>
          <w:sz w:val="24"/>
          <w:szCs w:val="24"/>
        </w:rPr>
        <w:t xml:space="preserve"> bir tazminat hakkına sahip olmayacaktır.</w:t>
      </w:r>
    </w:p>
    <w:p w14:paraId="04B37964" w14:textId="712CD093" w:rsidR="00A85E74" w:rsidRPr="008F24A0" w:rsidRDefault="00E06420" w:rsidP="006A0C5F">
      <w:pPr>
        <w:pStyle w:val="ListParagraph"/>
        <w:numPr>
          <w:ilvl w:val="0"/>
          <w:numId w:val="11"/>
        </w:numPr>
        <w:spacing w:before="120" w:after="0"/>
        <w:ind w:left="426" w:hanging="426"/>
        <w:jc w:val="both"/>
        <w:rPr>
          <w:rFonts w:ascii="Times New Roman" w:hAnsi="Times New Roman" w:cs="Times New Roman"/>
          <w:sz w:val="24"/>
          <w:szCs w:val="24"/>
        </w:rPr>
      </w:pPr>
      <w:r>
        <w:rPr>
          <w:rFonts w:ascii="Times New Roman" w:hAnsi="Times New Roman" w:cs="Times New Roman"/>
          <w:sz w:val="24"/>
          <w:szCs w:val="24"/>
        </w:rPr>
        <w:t>M</w:t>
      </w:r>
      <w:r w:rsidR="00A85E74" w:rsidRPr="008F24A0">
        <w:rPr>
          <w:rFonts w:ascii="Times New Roman" w:hAnsi="Times New Roman" w:cs="Times New Roman"/>
          <w:sz w:val="24"/>
          <w:szCs w:val="24"/>
        </w:rPr>
        <w:t>ücbir sebepler ned</w:t>
      </w:r>
      <w:r w:rsidR="00AC7B57">
        <w:rPr>
          <w:rFonts w:ascii="Times New Roman" w:hAnsi="Times New Roman" w:cs="Times New Roman"/>
          <w:sz w:val="24"/>
          <w:szCs w:val="24"/>
        </w:rPr>
        <w:t>e</w:t>
      </w:r>
      <w:r w:rsidR="00A85E74" w:rsidRPr="008F24A0">
        <w:rPr>
          <w:rFonts w:ascii="Times New Roman" w:hAnsi="Times New Roman" w:cs="Times New Roman"/>
          <w:sz w:val="24"/>
          <w:szCs w:val="24"/>
        </w:rPr>
        <w:t xml:space="preserve">niyle </w:t>
      </w:r>
      <w:r w:rsidRPr="008F24A0">
        <w:rPr>
          <w:rFonts w:ascii="Times New Roman" w:hAnsi="Times New Roman" w:cs="Times New Roman"/>
          <w:sz w:val="24"/>
          <w:szCs w:val="24"/>
        </w:rPr>
        <w:t>teslim süresi</w:t>
      </w:r>
      <w:r>
        <w:rPr>
          <w:rFonts w:ascii="Times New Roman" w:hAnsi="Times New Roman" w:cs="Times New Roman"/>
          <w:sz w:val="24"/>
          <w:szCs w:val="24"/>
        </w:rPr>
        <w:t>nin</w:t>
      </w:r>
      <w:r w:rsidRPr="008F24A0">
        <w:rPr>
          <w:rFonts w:ascii="Times New Roman" w:hAnsi="Times New Roman" w:cs="Times New Roman"/>
          <w:sz w:val="24"/>
          <w:szCs w:val="24"/>
        </w:rPr>
        <w:t xml:space="preserve">, </w:t>
      </w:r>
      <w:r>
        <w:rPr>
          <w:rFonts w:ascii="Times New Roman" w:hAnsi="Times New Roman" w:cs="Times New Roman"/>
          <w:sz w:val="24"/>
          <w:szCs w:val="24"/>
        </w:rPr>
        <w:t xml:space="preserve">işin </w:t>
      </w:r>
      <w:r w:rsidR="00A85E74" w:rsidRPr="008F24A0">
        <w:rPr>
          <w:rFonts w:ascii="Times New Roman" w:hAnsi="Times New Roman" w:cs="Times New Roman"/>
          <w:sz w:val="24"/>
          <w:szCs w:val="24"/>
        </w:rPr>
        <w:t xml:space="preserve">toplam teslim süresinin 1/3’ünden daha fazla </w:t>
      </w:r>
      <w:r>
        <w:rPr>
          <w:rFonts w:ascii="Times New Roman" w:hAnsi="Times New Roman" w:cs="Times New Roman"/>
          <w:sz w:val="24"/>
          <w:szCs w:val="24"/>
        </w:rPr>
        <w:t>uzaması durumunda</w:t>
      </w:r>
      <w:r w:rsidR="00A85E74" w:rsidRPr="008F24A0">
        <w:rPr>
          <w:rFonts w:ascii="Times New Roman" w:hAnsi="Times New Roman" w:cs="Times New Roman"/>
          <w:sz w:val="24"/>
          <w:szCs w:val="24"/>
        </w:rPr>
        <w:t xml:space="preserve">, EKİNOKS-AG, yazılı bir bildirimle, </w:t>
      </w:r>
      <w:r>
        <w:rPr>
          <w:rFonts w:ascii="Times New Roman" w:hAnsi="Times New Roman" w:cs="Times New Roman"/>
          <w:sz w:val="24"/>
          <w:szCs w:val="24"/>
        </w:rPr>
        <w:t xml:space="preserve">ilgili siparişi </w:t>
      </w:r>
      <w:r w:rsidR="00A85E74" w:rsidRPr="008F24A0">
        <w:rPr>
          <w:rFonts w:ascii="Times New Roman" w:hAnsi="Times New Roman" w:cs="Times New Roman"/>
          <w:sz w:val="24"/>
          <w:szCs w:val="24"/>
        </w:rPr>
        <w:t>tek taraflı olarak feshetme hakkına sahiptir.</w:t>
      </w:r>
    </w:p>
    <w:p w14:paraId="5AD3D99E" w14:textId="77777777" w:rsidR="003A75FB" w:rsidRPr="008F24A0" w:rsidRDefault="003A75FB" w:rsidP="006A0C5F">
      <w:pPr>
        <w:spacing w:before="120" w:after="0"/>
        <w:ind w:firstLine="284"/>
        <w:jc w:val="both"/>
        <w:rPr>
          <w:rFonts w:ascii="Times New Roman" w:hAnsi="Times New Roman" w:cs="Times New Roman"/>
          <w:b/>
          <w:i/>
          <w:sz w:val="24"/>
          <w:szCs w:val="24"/>
        </w:rPr>
      </w:pPr>
      <w:r w:rsidRPr="008F24A0">
        <w:rPr>
          <w:rFonts w:ascii="Times New Roman" w:hAnsi="Times New Roman" w:cs="Times New Roman"/>
          <w:b/>
          <w:i/>
          <w:sz w:val="24"/>
          <w:szCs w:val="24"/>
        </w:rPr>
        <w:t>Gizlilik Hükümleri:</w:t>
      </w:r>
    </w:p>
    <w:p w14:paraId="0C50617C" w14:textId="72D3900A" w:rsidR="003A75FB" w:rsidRPr="008F24A0" w:rsidRDefault="003A75FB" w:rsidP="006A0C5F">
      <w:pPr>
        <w:pStyle w:val="ListParagraph"/>
        <w:numPr>
          <w:ilvl w:val="0"/>
          <w:numId w:val="3"/>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TEDARİKÇİ, </w:t>
      </w:r>
      <w:r w:rsidR="00CA694D" w:rsidRPr="008F24A0">
        <w:rPr>
          <w:rFonts w:ascii="Times New Roman" w:hAnsi="Times New Roman" w:cs="Times New Roman"/>
          <w:sz w:val="24"/>
          <w:szCs w:val="24"/>
        </w:rPr>
        <w:t>EKİNOKS-AG</w:t>
      </w:r>
      <w:r w:rsidRPr="008F24A0">
        <w:rPr>
          <w:rFonts w:ascii="Times New Roman" w:hAnsi="Times New Roman" w:cs="Times New Roman"/>
          <w:sz w:val="24"/>
          <w:szCs w:val="24"/>
        </w:rPr>
        <w:t>’</w:t>
      </w:r>
      <w:r w:rsidR="00CA694D" w:rsidRPr="008F24A0">
        <w:rPr>
          <w:rFonts w:ascii="Times New Roman" w:hAnsi="Times New Roman" w:cs="Times New Roman"/>
          <w:sz w:val="24"/>
          <w:szCs w:val="24"/>
        </w:rPr>
        <w:t>y</w:t>
      </w:r>
      <w:r w:rsidRPr="008F24A0">
        <w:rPr>
          <w:rFonts w:ascii="Times New Roman" w:hAnsi="Times New Roman" w:cs="Times New Roman"/>
          <w:sz w:val="24"/>
          <w:szCs w:val="24"/>
        </w:rPr>
        <w:t xml:space="preserve">e ait </w:t>
      </w:r>
      <w:r w:rsidR="00973F47" w:rsidRPr="008F24A0">
        <w:rPr>
          <w:rFonts w:ascii="Times New Roman" w:hAnsi="Times New Roman" w:cs="Times New Roman"/>
          <w:sz w:val="24"/>
          <w:szCs w:val="24"/>
        </w:rPr>
        <w:t xml:space="preserve">tüm fiziksel ve elektronik bilgi varlıklarının </w:t>
      </w:r>
      <w:r w:rsidR="00FA6855" w:rsidRPr="008F24A0">
        <w:rPr>
          <w:rFonts w:ascii="Times New Roman" w:hAnsi="Times New Roman" w:cs="Times New Roman"/>
          <w:sz w:val="24"/>
          <w:szCs w:val="24"/>
        </w:rPr>
        <w:t>bilgi güvenliğini</w:t>
      </w:r>
      <w:r w:rsidR="00C52FB3">
        <w:rPr>
          <w:rFonts w:ascii="Times New Roman" w:hAnsi="Times New Roman" w:cs="Times New Roman"/>
          <w:sz w:val="24"/>
          <w:szCs w:val="24"/>
        </w:rPr>
        <w:t>n</w:t>
      </w:r>
      <w:r w:rsidR="00FA6855" w:rsidRPr="008F24A0">
        <w:rPr>
          <w:rFonts w:ascii="Times New Roman" w:hAnsi="Times New Roman" w:cs="Times New Roman"/>
          <w:sz w:val="24"/>
          <w:szCs w:val="24"/>
        </w:rPr>
        <w:t xml:space="preserve"> </w:t>
      </w:r>
      <w:r w:rsidR="00C52FB3">
        <w:rPr>
          <w:rFonts w:ascii="Times New Roman" w:hAnsi="Times New Roman" w:cs="Times New Roman"/>
          <w:sz w:val="24"/>
          <w:szCs w:val="24"/>
        </w:rPr>
        <w:t xml:space="preserve">sağlanması </w:t>
      </w:r>
      <w:r w:rsidRPr="008F24A0">
        <w:rPr>
          <w:rFonts w:ascii="Times New Roman" w:hAnsi="Times New Roman" w:cs="Times New Roman"/>
          <w:sz w:val="24"/>
          <w:szCs w:val="24"/>
        </w:rPr>
        <w:t>ve güvence altına alınması için gerekli tedbirleri al</w:t>
      </w:r>
      <w:r w:rsidR="00FA6855" w:rsidRPr="008F24A0">
        <w:rPr>
          <w:rFonts w:ascii="Times New Roman" w:hAnsi="Times New Roman" w:cs="Times New Roman"/>
          <w:sz w:val="24"/>
          <w:szCs w:val="24"/>
        </w:rPr>
        <w:t xml:space="preserve">makla yükümlüdür. </w:t>
      </w:r>
      <w:r w:rsidR="00C52FB3">
        <w:rPr>
          <w:rFonts w:ascii="Times New Roman" w:hAnsi="Times New Roman" w:cs="Times New Roman"/>
          <w:sz w:val="24"/>
          <w:szCs w:val="24"/>
        </w:rPr>
        <w:t>TEDARİKÇİ</w:t>
      </w:r>
      <w:r w:rsidR="00C52FB3" w:rsidRPr="008F24A0">
        <w:rPr>
          <w:rFonts w:ascii="Times New Roman" w:hAnsi="Times New Roman" w:cs="Times New Roman"/>
          <w:sz w:val="24"/>
          <w:szCs w:val="24"/>
        </w:rPr>
        <w:t xml:space="preserve"> </w:t>
      </w:r>
      <w:r w:rsidR="00FA6855" w:rsidRPr="008F24A0">
        <w:rPr>
          <w:rFonts w:ascii="Times New Roman" w:hAnsi="Times New Roman" w:cs="Times New Roman"/>
          <w:sz w:val="24"/>
          <w:szCs w:val="24"/>
        </w:rPr>
        <w:t>ve çalışanları</w:t>
      </w:r>
      <w:r w:rsidR="00C52FB3">
        <w:rPr>
          <w:rFonts w:ascii="Times New Roman" w:hAnsi="Times New Roman" w:cs="Times New Roman"/>
          <w:sz w:val="24"/>
          <w:szCs w:val="24"/>
        </w:rPr>
        <w:t>,</w:t>
      </w:r>
      <w:r w:rsidR="00FA6855" w:rsidRPr="008F24A0">
        <w:rPr>
          <w:rFonts w:ascii="Times New Roman" w:hAnsi="Times New Roman" w:cs="Times New Roman"/>
          <w:sz w:val="24"/>
          <w:szCs w:val="24"/>
        </w:rPr>
        <w:t xml:space="preserve"> temas etti</w:t>
      </w:r>
      <w:r w:rsidR="00C52FB3">
        <w:rPr>
          <w:rFonts w:ascii="Times New Roman" w:hAnsi="Times New Roman" w:cs="Times New Roman"/>
          <w:sz w:val="24"/>
          <w:szCs w:val="24"/>
        </w:rPr>
        <w:t>kleri,</w:t>
      </w:r>
      <w:r w:rsidR="00FA6855" w:rsidRPr="008F24A0">
        <w:rPr>
          <w:rFonts w:ascii="Times New Roman" w:hAnsi="Times New Roman" w:cs="Times New Roman"/>
          <w:sz w:val="24"/>
          <w:szCs w:val="24"/>
        </w:rPr>
        <w:t xml:space="preserve"> EKİNOKS-AG’ye ait tüm bilgilerin gizliliği</w:t>
      </w:r>
      <w:r w:rsidR="00C52FB3">
        <w:rPr>
          <w:rFonts w:ascii="Times New Roman" w:hAnsi="Times New Roman" w:cs="Times New Roman"/>
          <w:sz w:val="24"/>
          <w:szCs w:val="24"/>
        </w:rPr>
        <w:t>ni</w:t>
      </w:r>
      <w:r w:rsidR="00FA6855" w:rsidRPr="008F24A0">
        <w:rPr>
          <w:rFonts w:ascii="Times New Roman" w:hAnsi="Times New Roman" w:cs="Times New Roman"/>
          <w:sz w:val="24"/>
          <w:szCs w:val="24"/>
        </w:rPr>
        <w:t>, bütünlüğü</w:t>
      </w:r>
      <w:r w:rsidR="00C52FB3">
        <w:rPr>
          <w:rFonts w:ascii="Times New Roman" w:hAnsi="Times New Roman" w:cs="Times New Roman"/>
          <w:sz w:val="24"/>
          <w:szCs w:val="24"/>
        </w:rPr>
        <w:t>nü</w:t>
      </w:r>
      <w:r w:rsidR="00FA6855" w:rsidRPr="008F24A0">
        <w:rPr>
          <w:rFonts w:ascii="Times New Roman" w:hAnsi="Times New Roman" w:cs="Times New Roman"/>
          <w:sz w:val="24"/>
          <w:szCs w:val="24"/>
        </w:rPr>
        <w:t xml:space="preserve"> ve eriş</w:t>
      </w:r>
      <w:r w:rsidR="00C52FB3">
        <w:rPr>
          <w:rFonts w:ascii="Times New Roman" w:hAnsi="Times New Roman" w:cs="Times New Roman"/>
          <w:sz w:val="24"/>
          <w:szCs w:val="24"/>
        </w:rPr>
        <w:t>ile</w:t>
      </w:r>
      <w:r w:rsidR="00FA6855" w:rsidRPr="008F24A0">
        <w:rPr>
          <w:rFonts w:ascii="Times New Roman" w:hAnsi="Times New Roman" w:cs="Times New Roman"/>
          <w:sz w:val="24"/>
          <w:szCs w:val="24"/>
        </w:rPr>
        <w:t>bilirliğini korumakla yükümlüdür.</w:t>
      </w:r>
    </w:p>
    <w:p w14:paraId="02B898C9" w14:textId="20CF2DA0" w:rsidR="002E59BD" w:rsidRPr="008F24A0" w:rsidRDefault="00B474A2" w:rsidP="006A0C5F">
      <w:pPr>
        <w:pStyle w:val="ListParagraph"/>
        <w:numPr>
          <w:ilvl w:val="0"/>
          <w:numId w:val="3"/>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Kalıp ve/veya ham malzemesi EKİNOKS-AG tarafından sağlanmak suretiyle yaptırılan işlerde, TEDARİKÇİ, verilen kalıp ve/veya malzemelerin, bakım ve korunmasından yükümlüdür. EKİNOKS-AG onayı olmadan söz konusu kalıp ve/veya malzemeler kullanılarak üçüncü şahıslara iş yapılamaz/yaptırılamaz. </w:t>
      </w:r>
    </w:p>
    <w:p w14:paraId="24F39EFD" w14:textId="77777777" w:rsidR="003A75FB" w:rsidRPr="008F24A0" w:rsidRDefault="003A75FB" w:rsidP="006A0C5F">
      <w:pPr>
        <w:pStyle w:val="ListParagraph"/>
        <w:numPr>
          <w:ilvl w:val="0"/>
          <w:numId w:val="3"/>
        </w:numPr>
        <w:spacing w:before="120" w:after="0"/>
        <w:ind w:left="426" w:hanging="426"/>
        <w:jc w:val="both"/>
        <w:rPr>
          <w:rFonts w:ascii="Times New Roman" w:hAnsi="Times New Roman" w:cs="Times New Roman"/>
          <w:sz w:val="24"/>
          <w:szCs w:val="24"/>
        </w:rPr>
      </w:pPr>
      <w:r w:rsidRPr="008F24A0">
        <w:rPr>
          <w:rFonts w:ascii="Times New Roman" w:hAnsi="Times New Roman" w:cs="Times New Roman"/>
          <w:sz w:val="24"/>
          <w:szCs w:val="24"/>
        </w:rPr>
        <w:t xml:space="preserve">Yukarıda bahsi geçen her tür ekipman, ölçü aleti ve doküman mutlak ticari gizlilik konusu olup, herhangi bir şekilde kopya edilemez; </w:t>
      </w:r>
      <w:r w:rsidR="00CA694D" w:rsidRPr="008F24A0">
        <w:rPr>
          <w:rFonts w:ascii="Times New Roman" w:hAnsi="Times New Roman" w:cs="Times New Roman"/>
          <w:sz w:val="24"/>
          <w:szCs w:val="24"/>
        </w:rPr>
        <w:t>EKİNOKS-AG</w:t>
      </w:r>
      <w:r w:rsidRPr="008F24A0">
        <w:rPr>
          <w:rFonts w:ascii="Times New Roman" w:hAnsi="Times New Roman" w:cs="Times New Roman"/>
          <w:sz w:val="24"/>
          <w:szCs w:val="24"/>
        </w:rPr>
        <w:t>’</w:t>
      </w:r>
      <w:r w:rsidR="00CA694D" w:rsidRPr="008F24A0">
        <w:rPr>
          <w:rFonts w:ascii="Times New Roman" w:hAnsi="Times New Roman" w:cs="Times New Roman"/>
          <w:sz w:val="24"/>
          <w:szCs w:val="24"/>
        </w:rPr>
        <w:t>n</w:t>
      </w:r>
      <w:r w:rsidRPr="008F24A0">
        <w:rPr>
          <w:rFonts w:ascii="Times New Roman" w:hAnsi="Times New Roman" w:cs="Times New Roman"/>
          <w:sz w:val="24"/>
          <w:szCs w:val="24"/>
        </w:rPr>
        <w:t xml:space="preserve">in yazılı izni olmadan </w:t>
      </w:r>
      <w:r w:rsidR="004A09DD" w:rsidRPr="008F24A0">
        <w:rPr>
          <w:rFonts w:ascii="Times New Roman" w:hAnsi="Times New Roman" w:cs="Times New Roman"/>
          <w:sz w:val="24"/>
          <w:szCs w:val="24"/>
        </w:rPr>
        <w:t>üçüncü ş</w:t>
      </w:r>
      <w:r w:rsidRPr="008F24A0">
        <w:rPr>
          <w:rFonts w:ascii="Times New Roman" w:hAnsi="Times New Roman" w:cs="Times New Roman"/>
          <w:sz w:val="24"/>
          <w:szCs w:val="24"/>
        </w:rPr>
        <w:t>ahıslara devredilemez</w:t>
      </w:r>
      <w:r w:rsidR="004A09DD" w:rsidRPr="008F24A0">
        <w:rPr>
          <w:rFonts w:ascii="Times New Roman" w:hAnsi="Times New Roman" w:cs="Times New Roman"/>
          <w:sz w:val="24"/>
          <w:szCs w:val="24"/>
        </w:rPr>
        <w:t>/</w:t>
      </w:r>
      <w:r w:rsidRPr="008F24A0">
        <w:rPr>
          <w:rFonts w:ascii="Times New Roman" w:hAnsi="Times New Roman" w:cs="Times New Roman"/>
          <w:sz w:val="24"/>
          <w:szCs w:val="24"/>
        </w:rPr>
        <w:t>satılamaz.</w:t>
      </w:r>
    </w:p>
    <w:p w14:paraId="31272268" w14:textId="77777777" w:rsidR="00CE20C5" w:rsidRPr="008F24A0" w:rsidRDefault="00CE20C5" w:rsidP="006A0C5F">
      <w:pPr>
        <w:spacing w:before="120" w:after="0"/>
        <w:jc w:val="center"/>
        <w:rPr>
          <w:rFonts w:ascii="Times New Roman" w:hAnsi="Times New Roman" w:cs="Times New Roman"/>
          <w:sz w:val="24"/>
          <w:szCs w:val="24"/>
        </w:rPr>
      </w:pPr>
    </w:p>
    <w:sectPr w:rsidR="00CE20C5" w:rsidRPr="008F24A0" w:rsidSect="00D806E2">
      <w:headerReference w:type="default" r:id="rId8"/>
      <w:footerReference w:type="default" r:id="rId9"/>
      <w:pgSz w:w="11906" w:h="16838"/>
      <w:pgMar w:top="567" w:right="1274" w:bottom="284" w:left="851" w:header="567" w:footer="58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6E10" w14:textId="77777777" w:rsidR="0078050D" w:rsidRDefault="0078050D" w:rsidP="002D2E21">
      <w:pPr>
        <w:spacing w:after="0" w:line="240" w:lineRule="auto"/>
      </w:pPr>
      <w:r>
        <w:separator/>
      </w:r>
    </w:p>
  </w:endnote>
  <w:endnote w:type="continuationSeparator" w:id="0">
    <w:p w14:paraId="6EC85FBF" w14:textId="77777777" w:rsidR="0078050D" w:rsidRDefault="0078050D" w:rsidP="002D2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249F" w14:textId="0F2DB898" w:rsidR="00246772" w:rsidRDefault="00246772">
    <w:pPr>
      <w:pStyle w:val="Footer"/>
    </w:pPr>
  </w:p>
  <w:p w14:paraId="793D7BAF" w14:textId="77777777" w:rsidR="00246772" w:rsidRDefault="0024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05B1" w14:textId="77777777" w:rsidR="0078050D" w:rsidRDefault="0078050D" w:rsidP="002D2E21">
      <w:pPr>
        <w:spacing w:after="0" w:line="240" w:lineRule="auto"/>
      </w:pPr>
      <w:r>
        <w:separator/>
      </w:r>
    </w:p>
  </w:footnote>
  <w:footnote w:type="continuationSeparator" w:id="0">
    <w:p w14:paraId="73DB472B" w14:textId="77777777" w:rsidR="0078050D" w:rsidRDefault="0078050D" w:rsidP="002D2E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5" w:type="dxa"/>
      <w:tblInd w:w="421" w:type="dxa"/>
      <w:tblLayout w:type="fixed"/>
      <w:tblLook w:val="04A0" w:firstRow="1" w:lastRow="0" w:firstColumn="1" w:lastColumn="0" w:noHBand="0" w:noVBand="1"/>
    </w:tblPr>
    <w:tblGrid>
      <w:gridCol w:w="2263"/>
      <w:gridCol w:w="4541"/>
      <w:gridCol w:w="2561"/>
    </w:tblGrid>
    <w:tr w:rsidR="004B0567" w14:paraId="100A2D7D" w14:textId="77777777" w:rsidTr="000A3B0C">
      <w:trPr>
        <w:trHeight w:val="703"/>
      </w:trPr>
      <w:tc>
        <w:tcPr>
          <w:tcW w:w="2263" w:type="dxa"/>
          <w:vMerge w:val="restart"/>
          <w:tcMar>
            <w:left w:w="0" w:type="dxa"/>
            <w:right w:w="0" w:type="dxa"/>
          </w:tcMar>
          <w:vAlign w:val="center"/>
        </w:tcPr>
        <w:p w14:paraId="4B63BB5D" w14:textId="4B3FC2D6" w:rsidR="004B0567" w:rsidRPr="003C1908" w:rsidRDefault="001F77C2" w:rsidP="004B0567">
          <w:pPr>
            <w:pStyle w:val="Header"/>
            <w:tabs>
              <w:tab w:val="clear" w:pos="4536"/>
              <w:tab w:val="clear" w:pos="9072"/>
            </w:tabs>
            <w:ind w:left="142"/>
          </w:pPr>
          <w:r>
            <w:rPr>
              <w:noProof/>
            </w:rPr>
            <w:drawing>
              <wp:inline distT="0" distB="0" distL="0" distR="0" wp14:anchorId="68226308" wp14:editId="03E1F89F">
                <wp:extent cx="1259040" cy="3200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slik.png"/>
                        <pic:cNvPicPr/>
                      </pic:nvPicPr>
                      <pic:blipFill>
                        <a:blip r:embed="rId1">
                          <a:extLst>
                            <a:ext uri="{28A0092B-C50C-407E-A947-70E740481C1C}">
                              <a14:useLocalDpi xmlns:a14="http://schemas.microsoft.com/office/drawing/2010/main" val="0"/>
                            </a:ext>
                          </a:extLst>
                        </a:blip>
                        <a:stretch>
                          <a:fillRect/>
                        </a:stretch>
                      </pic:blipFill>
                      <pic:spPr>
                        <a:xfrm>
                          <a:off x="0" y="0"/>
                          <a:ext cx="1259040" cy="320095"/>
                        </a:xfrm>
                        <a:prstGeom prst="rect">
                          <a:avLst/>
                        </a:prstGeom>
                      </pic:spPr>
                    </pic:pic>
                  </a:graphicData>
                </a:graphic>
              </wp:inline>
            </w:drawing>
          </w:r>
        </w:p>
      </w:tc>
      <w:tc>
        <w:tcPr>
          <w:tcW w:w="4541" w:type="dxa"/>
          <w:vMerge w:val="restart"/>
          <w:tcMar>
            <w:left w:w="0" w:type="dxa"/>
            <w:right w:w="0" w:type="dxa"/>
          </w:tcMar>
          <w:vAlign w:val="center"/>
        </w:tcPr>
        <w:p w14:paraId="4C17CDFA" w14:textId="58950FDC" w:rsidR="004B0567" w:rsidRPr="000E516B" w:rsidRDefault="00BF01B6" w:rsidP="004B0567">
          <w:pPr>
            <w:pStyle w:val="Header"/>
            <w:tabs>
              <w:tab w:val="clear" w:pos="4536"/>
              <w:tab w:val="clear" w:pos="9072"/>
              <w:tab w:val="center" w:pos="2556"/>
            </w:tabs>
            <w:jc w:val="center"/>
            <w:rPr>
              <w:rFonts w:ascii="Times New Roman" w:hAnsi="Times New Roman" w:cs="Times New Roman"/>
              <w:b/>
              <w:color w:val="000000" w:themeColor="text1"/>
              <w:szCs w:val="24"/>
            </w:rPr>
          </w:pPr>
          <w:r>
            <w:rPr>
              <w:rFonts w:ascii="Times New Roman" w:hAnsi="Times New Roman" w:cs="Times New Roman"/>
              <w:b/>
              <w:color w:val="000000" w:themeColor="text1"/>
              <w:sz w:val="28"/>
              <w:szCs w:val="24"/>
            </w:rPr>
            <w:fldChar w:fldCharType="begin"/>
          </w:r>
          <w:r>
            <w:rPr>
              <w:rFonts w:ascii="Times New Roman" w:hAnsi="Times New Roman" w:cs="Times New Roman"/>
              <w:b/>
              <w:color w:val="000000" w:themeColor="text1"/>
              <w:sz w:val="28"/>
              <w:szCs w:val="24"/>
            </w:rPr>
            <w:instrText xml:space="preserve"> DOCPROPERTY  BAŞLIK  \* MERGEFORMAT </w:instrText>
          </w:r>
          <w:r>
            <w:rPr>
              <w:rFonts w:ascii="Times New Roman" w:hAnsi="Times New Roman" w:cs="Times New Roman"/>
              <w:b/>
              <w:color w:val="000000" w:themeColor="text1"/>
              <w:sz w:val="28"/>
              <w:szCs w:val="24"/>
            </w:rPr>
            <w:fldChar w:fldCharType="separate"/>
          </w:r>
          <w:r>
            <w:rPr>
              <w:rFonts w:ascii="Times New Roman" w:hAnsi="Times New Roman" w:cs="Times New Roman"/>
              <w:b/>
              <w:color w:val="000000" w:themeColor="text1"/>
              <w:sz w:val="28"/>
              <w:szCs w:val="24"/>
            </w:rPr>
            <w:t>SATIN ALMA GENEL HÜKÜM VE ŞARTLARI</w:t>
          </w:r>
          <w:r>
            <w:rPr>
              <w:rFonts w:ascii="Times New Roman" w:hAnsi="Times New Roman" w:cs="Times New Roman"/>
              <w:b/>
              <w:color w:val="000000" w:themeColor="text1"/>
              <w:sz w:val="28"/>
              <w:szCs w:val="24"/>
            </w:rPr>
            <w:fldChar w:fldCharType="end"/>
          </w:r>
        </w:p>
      </w:tc>
      <w:tc>
        <w:tcPr>
          <w:tcW w:w="2561" w:type="dxa"/>
        </w:tcPr>
        <w:p w14:paraId="31A5F7B6" w14:textId="77777777" w:rsidR="000A3B0C" w:rsidRDefault="000A3B0C" w:rsidP="00D806E2">
          <w:pPr>
            <w:pStyle w:val="Header"/>
            <w:tabs>
              <w:tab w:val="clear" w:pos="4536"/>
              <w:tab w:val="clear" w:pos="9072"/>
              <w:tab w:val="left" w:pos="884"/>
            </w:tabs>
            <w:jc w:val="right"/>
            <w:rPr>
              <w:rFonts w:ascii="Times New Roman" w:hAnsi="Times New Roman" w:cs="Times New Roman"/>
              <w:noProof/>
              <w:sz w:val="18"/>
              <w:szCs w:val="18"/>
            </w:rPr>
          </w:pPr>
        </w:p>
        <w:p w14:paraId="32B62084" w14:textId="601F73AF" w:rsidR="004B0567" w:rsidRPr="001517C1" w:rsidRDefault="00B448E7" w:rsidP="00D806E2">
          <w:pPr>
            <w:pStyle w:val="Header"/>
            <w:tabs>
              <w:tab w:val="clear" w:pos="4536"/>
              <w:tab w:val="clear" w:pos="9072"/>
              <w:tab w:val="left" w:pos="884"/>
            </w:tabs>
            <w:jc w:val="right"/>
            <w:rPr>
              <w:rFonts w:cs="Times New Roman"/>
              <w:noProof/>
              <w:sz w:val="18"/>
              <w:szCs w:val="18"/>
            </w:rPr>
          </w:pPr>
          <w:r>
            <w:rPr>
              <w:rFonts w:ascii="Times New Roman" w:hAnsi="Times New Roman" w:cs="Times New Roman"/>
              <w:noProof/>
              <w:sz w:val="18"/>
              <w:szCs w:val="18"/>
            </w:rPr>
            <w:fldChar w:fldCharType="begin"/>
          </w:r>
          <w:r>
            <w:rPr>
              <w:rFonts w:ascii="Times New Roman" w:hAnsi="Times New Roman" w:cs="Times New Roman"/>
              <w:noProof/>
              <w:sz w:val="18"/>
              <w:szCs w:val="18"/>
            </w:rPr>
            <w:instrText xml:space="preserve"> DOCPROPERTY  "Sayfa No:"  \* MERGEFORMAT </w:instrText>
          </w:r>
          <w:r>
            <w:rPr>
              <w:rFonts w:ascii="Times New Roman" w:hAnsi="Times New Roman" w:cs="Times New Roman"/>
              <w:noProof/>
              <w:sz w:val="18"/>
              <w:szCs w:val="18"/>
            </w:rPr>
            <w:fldChar w:fldCharType="separate"/>
          </w:r>
          <w:r w:rsidR="00D806E2">
            <w:rPr>
              <w:rFonts w:ascii="Times New Roman" w:hAnsi="Times New Roman" w:cs="Times New Roman"/>
              <w:noProof/>
              <w:sz w:val="18"/>
              <w:szCs w:val="18"/>
            </w:rPr>
            <w:t>Sayfa No</w:t>
          </w:r>
          <w:r>
            <w:rPr>
              <w:rFonts w:ascii="Times New Roman" w:hAnsi="Times New Roman" w:cs="Times New Roman"/>
              <w:noProof/>
              <w:sz w:val="18"/>
              <w:szCs w:val="18"/>
            </w:rPr>
            <w:fldChar w:fldCharType="end"/>
          </w:r>
          <w:r w:rsidR="00D806E2">
            <w:rPr>
              <w:rFonts w:ascii="Times New Roman" w:hAnsi="Times New Roman" w:cs="Times New Roman"/>
              <w:noProof/>
              <w:sz w:val="18"/>
              <w:szCs w:val="18"/>
            </w:rPr>
            <w:t xml:space="preserve">: </w:t>
          </w:r>
          <w:r w:rsidR="00D806E2" w:rsidRPr="00D806E2">
            <w:rPr>
              <w:rFonts w:ascii="Times New Roman" w:hAnsi="Times New Roman" w:cs="Times New Roman"/>
              <w:noProof/>
              <w:sz w:val="18"/>
              <w:szCs w:val="18"/>
            </w:rPr>
            <w:fldChar w:fldCharType="begin"/>
          </w:r>
          <w:r w:rsidR="00D806E2" w:rsidRPr="00D806E2">
            <w:rPr>
              <w:rFonts w:ascii="Times New Roman" w:hAnsi="Times New Roman" w:cs="Times New Roman"/>
              <w:noProof/>
              <w:sz w:val="18"/>
              <w:szCs w:val="18"/>
            </w:rPr>
            <w:instrText>PAGE   \* MERGEFORMAT</w:instrText>
          </w:r>
          <w:r w:rsidR="00D806E2" w:rsidRPr="00D806E2">
            <w:rPr>
              <w:rFonts w:ascii="Times New Roman" w:hAnsi="Times New Roman" w:cs="Times New Roman"/>
              <w:noProof/>
              <w:sz w:val="18"/>
              <w:szCs w:val="18"/>
            </w:rPr>
            <w:fldChar w:fldCharType="separate"/>
          </w:r>
          <w:r w:rsidR="00D806E2" w:rsidRPr="00D806E2">
            <w:rPr>
              <w:rFonts w:ascii="Times New Roman" w:hAnsi="Times New Roman" w:cs="Times New Roman"/>
              <w:noProof/>
              <w:sz w:val="18"/>
              <w:szCs w:val="18"/>
            </w:rPr>
            <w:t>1</w:t>
          </w:r>
          <w:r w:rsidR="00D806E2" w:rsidRPr="00D806E2">
            <w:rPr>
              <w:rFonts w:ascii="Times New Roman" w:hAnsi="Times New Roman" w:cs="Times New Roman"/>
              <w:noProof/>
              <w:sz w:val="18"/>
              <w:szCs w:val="18"/>
            </w:rPr>
            <w:fldChar w:fldCharType="end"/>
          </w:r>
          <w:r w:rsidR="00D806E2">
            <w:rPr>
              <w:rFonts w:ascii="Times New Roman" w:hAnsi="Times New Roman" w:cs="Times New Roman"/>
              <w:noProof/>
              <w:sz w:val="18"/>
              <w:szCs w:val="18"/>
            </w:rPr>
            <w:t>/</w:t>
          </w:r>
          <w:r w:rsidR="00D806E2">
            <w:rPr>
              <w:rFonts w:ascii="Times New Roman" w:hAnsi="Times New Roman" w:cs="Times New Roman"/>
              <w:noProof/>
              <w:sz w:val="18"/>
              <w:szCs w:val="18"/>
            </w:rPr>
            <w:fldChar w:fldCharType="begin"/>
          </w:r>
          <w:r w:rsidR="00D806E2">
            <w:rPr>
              <w:rFonts w:ascii="Times New Roman" w:hAnsi="Times New Roman" w:cs="Times New Roman"/>
              <w:noProof/>
              <w:sz w:val="18"/>
              <w:szCs w:val="18"/>
            </w:rPr>
            <w:instrText xml:space="preserve"> DOCPROPERTY  Pages  \* MERGEFORMAT </w:instrText>
          </w:r>
          <w:r w:rsidR="00D806E2">
            <w:rPr>
              <w:rFonts w:ascii="Times New Roman" w:hAnsi="Times New Roman" w:cs="Times New Roman"/>
              <w:noProof/>
              <w:sz w:val="18"/>
              <w:szCs w:val="18"/>
            </w:rPr>
            <w:fldChar w:fldCharType="separate"/>
          </w:r>
          <w:r w:rsidR="00D806E2">
            <w:rPr>
              <w:rFonts w:ascii="Times New Roman" w:hAnsi="Times New Roman" w:cs="Times New Roman"/>
              <w:noProof/>
              <w:sz w:val="18"/>
              <w:szCs w:val="18"/>
            </w:rPr>
            <w:t>4</w:t>
          </w:r>
          <w:r w:rsidR="00D806E2">
            <w:rPr>
              <w:rFonts w:ascii="Times New Roman" w:hAnsi="Times New Roman" w:cs="Times New Roman"/>
              <w:noProof/>
              <w:sz w:val="18"/>
              <w:szCs w:val="18"/>
            </w:rPr>
            <w:fldChar w:fldCharType="end"/>
          </w:r>
        </w:p>
      </w:tc>
    </w:tr>
    <w:tr w:rsidR="004B0567" w14:paraId="7BCE752B" w14:textId="77777777" w:rsidTr="000A3B0C">
      <w:trPr>
        <w:trHeight w:val="402"/>
      </w:trPr>
      <w:tc>
        <w:tcPr>
          <w:tcW w:w="2263" w:type="dxa"/>
          <w:vMerge/>
          <w:tcMar>
            <w:left w:w="0" w:type="dxa"/>
            <w:right w:w="0" w:type="dxa"/>
          </w:tcMar>
          <w:vAlign w:val="center"/>
        </w:tcPr>
        <w:p w14:paraId="717FDD76" w14:textId="77777777" w:rsidR="004B0567" w:rsidRPr="003C1908" w:rsidRDefault="004B0567" w:rsidP="004B0567">
          <w:pPr>
            <w:pStyle w:val="Header"/>
            <w:tabs>
              <w:tab w:val="clear" w:pos="4536"/>
              <w:tab w:val="clear" w:pos="9072"/>
            </w:tabs>
            <w:rPr>
              <w:noProof/>
              <w:lang w:eastAsia="tr-TR"/>
            </w:rPr>
          </w:pPr>
        </w:p>
      </w:tc>
      <w:tc>
        <w:tcPr>
          <w:tcW w:w="4541" w:type="dxa"/>
          <w:vMerge/>
          <w:tcMar>
            <w:left w:w="0" w:type="dxa"/>
            <w:right w:w="0" w:type="dxa"/>
          </w:tcMar>
          <w:vAlign w:val="center"/>
        </w:tcPr>
        <w:p w14:paraId="515FFBE4" w14:textId="77777777" w:rsidR="004B0567" w:rsidRPr="000E516B" w:rsidRDefault="004B0567" w:rsidP="004B0567">
          <w:pPr>
            <w:pStyle w:val="Header"/>
            <w:tabs>
              <w:tab w:val="clear" w:pos="4536"/>
              <w:tab w:val="clear" w:pos="9072"/>
              <w:tab w:val="center" w:pos="2556"/>
            </w:tabs>
            <w:rPr>
              <w:rFonts w:ascii="Times New Roman" w:hAnsi="Times New Roman" w:cs="Times New Roman"/>
              <w:b/>
              <w:color w:val="000000" w:themeColor="text1"/>
              <w:szCs w:val="24"/>
            </w:rPr>
          </w:pPr>
        </w:p>
      </w:tc>
      <w:tc>
        <w:tcPr>
          <w:tcW w:w="2561" w:type="dxa"/>
          <w:vAlign w:val="center"/>
        </w:tcPr>
        <w:p w14:paraId="6A4F35C3" w14:textId="7ACB1A0E" w:rsidR="004B0567" w:rsidRPr="000E516B" w:rsidRDefault="00B448E7" w:rsidP="004B0567">
          <w:pPr>
            <w:pStyle w:val="Header"/>
            <w:tabs>
              <w:tab w:val="left" w:pos="884"/>
            </w:tabs>
            <w:jc w:val="center"/>
            <w:rPr>
              <w:rFonts w:ascii="Times New Roman" w:hAnsi="Times New Roman" w:cs="Times New Roman"/>
              <w:b/>
              <w:color w:val="000000" w:themeColor="text1"/>
              <w:sz w:val="18"/>
              <w:szCs w:val="24"/>
              <w:u w:val="single"/>
            </w:rPr>
          </w:pPr>
          <w:r>
            <w:rPr>
              <w:rFonts w:ascii="Times New Roman" w:hAnsi="Times New Roman" w:cs="Times New Roman"/>
              <w:b/>
              <w:color w:val="000000" w:themeColor="text1"/>
              <w:sz w:val="18"/>
              <w:szCs w:val="24"/>
              <w:u w:val="single"/>
            </w:rPr>
            <w:fldChar w:fldCharType="begin"/>
          </w:r>
          <w:r>
            <w:rPr>
              <w:rFonts w:ascii="Times New Roman" w:hAnsi="Times New Roman" w:cs="Times New Roman"/>
              <w:b/>
              <w:color w:val="000000" w:themeColor="text1"/>
              <w:sz w:val="18"/>
              <w:szCs w:val="24"/>
              <w:u w:val="single"/>
            </w:rPr>
            <w:instrText xml:space="preserve"> DOCPROPERTY  "GİZLİLİK DURUMU"  \* MERGEFORMAT </w:instrText>
          </w:r>
          <w:r>
            <w:rPr>
              <w:rFonts w:ascii="Times New Roman" w:hAnsi="Times New Roman" w:cs="Times New Roman"/>
              <w:b/>
              <w:color w:val="000000" w:themeColor="text1"/>
              <w:sz w:val="18"/>
              <w:szCs w:val="24"/>
              <w:u w:val="single"/>
            </w:rPr>
            <w:fldChar w:fldCharType="separate"/>
          </w:r>
          <w:r>
            <w:rPr>
              <w:rFonts w:ascii="Times New Roman" w:hAnsi="Times New Roman" w:cs="Times New Roman"/>
              <w:b/>
              <w:color w:val="000000" w:themeColor="text1"/>
              <w:sz w:val="18"/>
              <w:szCs w:val="24"/>
              <w:u w:val="single"/>
            </w:rPr>
            <w:t>TASNİF DIŞI</w:t>
          </w:r>
          <w:r>
            <w:rPr>
              <w:rFonts w:ascii="Times New Roman" w:hAnsi="Times New Roman" w:cs="Times New Roman"/>
              <w:b/>
              <w:color w:val="000000" w:themeColor="text1"/>
              <w:sz w:val="18"/>
              <w:szCs w:val="24"/>
              <w:u w:val="single"/>
            </w:rPr>
            <w:fldChar w:fldCharType="end"/>
          </w:r>
        </w:p>
      </w:tc>
    </w:tr>
  </w:tbl>
  <w:p w14:paraId="1BEAFF3A" w14:textId="77777777" w:rsidR="003813E1" w:rsidRDefault="00381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BF"/>
    <w:multiLevelType w:val="hybridMultilevel"/>
    <w:tmpl w:val="FB14D2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6531C1"/>
    <w:multiLevelType w:val="hybridMultilevel"/>
    <w:tmpl w:val="100C1E5A"/>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 w15:restartNumberingAfterBreak="0">
    <w:nsid w:val="160B5A76"/>
    <w:multiLevelType w:val="hybridMultilevel"/>
    <w:tmpl w:val="471C8CFA"/>
    <w:lvl w:ilvl="0" w:tplc="A8368B40">
      <w:start w:val="1"/>
      <w:numFmt w:val="decimal"/>
      <w:lvlText w:val="%1."/>
      <w:lvlJc w:val="left"/>
      <w:pPr>
        <w:ind w:left="1146" w:hanging="360"/>
      </w:pPr>
      <w:rPr>
        <w:rFonts w:hint="default"/>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 w15:restartNumberingAfterBreak="0">
    <w:nsid w:val="199E09F0"/>
    <w:multiLevelType w:val="multilevel"/>
    <w:tmpl w:val="2A28C32A"/>
    <w:lvl w:ilvl="0">
      <w:start w:val="1"/>
      <w:numFmt w:val="decimal"/>
      <w:lvlText w:val="%1."/>
      <w:lvlJc w:val="left"/>
      <w:pPr>
        <w:ind w:left="720" w:hanging="360"/>
      </w:pPr>
      <w:rPr>
        <w:rFonts w:hint="default"/>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39C6333"/>
    <w:multiLevelType w:val="hybridMultilevel"/>
    <w:tmpl w:val="05E2F61A"/>
    <w:lvl w:ilvl="0" w:tplc="F272AD98">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2B325367"/>
    <w:multiLevelType w:val="hybridMultilevel"/>
    <w:tmpl w:val="BF4A250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15:restartNumberingAfterBreak="0">
    <w:nsid w:val="34CD6B33"/>
    <w:multiLevelType w:val="hybridMultilevel"/>
    <w:tmpl w:val="893C3114"/>
    <w:lvl w:ilvl="0" w:tplc="30522E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AF52A6"/>
    <w:multiLevelType w:val="hybridMultilevel"/>
    <w:tmpl w:val="A5401680"/>
    <w:lvl w:ilvl="0" w:tplc="A7F616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99F2788"/>
    <w:multiLevelType w:val="hybridMultilevel"/>
    <w:tmpl w:val="8314FD2E"/>
    <w:lvl w:ilvl="0" w:tplc="041F001B">
      <w:start w:val="1"/>
      <w:numFmt w:val="lowerRoman"/>
      <w:lvlText w:val="%1."/>
      <w:lvlJc w:val="righ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15:restartNumberingAfterBreak="0">
    <w:nsid w:val="4B4D113F"/>
    <w:multiLevelType w:val="hybridMultilevel"/>
    <w:tmpl w:val="B5DA0A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4C355590"/>
    <w:multiLevelType w:val="hybridMultilevel"/>
    <w:tmpl w:val="DB283D36"/>
    <w:lvl w:ilvl="0" w:tplc="CCC4104E">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1" w15:restartNumberingAfterBreak="0">
    <w:nsid w:val="4E4458F8"/>
    <w:multiLevelType w:val="hybridMultilevel"/>
    <w:tmpl w:val="C4A0EA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F2D2FC7"/>
    <w:multiLevelType w:val="hybridMultilevel"/>
    <w:tmpl w:val="813C45F2"/>
    <w:lvl w:ilvl="0" w:tplc="A8368B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171424"/>
    <w:multiLevelType w:val="hybridMultilevel"/>
    <w:tmpl w:val="B090FA5E"/>
    <w:lvl w:ilvl="0" w:tplc="041F001B">
      <w:start w:val="1"/>
      <w:numFmt w:val="lowerRoman"/>
      <w:lvlText w:val="%1."/>
      <w:lvlJc w:val="righ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4" w15:restartNumberingAfterBreak="0">
    <w:nsid w:val="5B8D057A"/>
    <w:multiLevelType w:val="hybridMultilevel"/>
    <w:tmpl w:val="EFBA6E56"/>
    <w:lvl w:ilvl="0" w:tplc="413E6F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2510E4F"/>
    <w:multiLevelType w:val="hybridMultilevel"/>
    <w:tmpl w:val="440C0BF2"/>
    <w:lvl w:ilvl="0" w:tplc="A8368B4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53A21AF"/>
    <w:multiLevelType w:val="hybridMultilevel"/>
    <w:tmpl w:val="FEF0F85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2049142825">
    <w:abstractNumId w:val="12"/>
  </w:num>
  <w:num w:numId="2" w16cid:durableId="855846328">
    <w:abstractNumId w:val="3"/>
  </w:num>
  <w:num w:numId="3" w16cid:durableId="769198142">
    <w:abstractNumId w:val="6"/>
  </w:num>
  <w:num w:numId="4" w16cid:durableId="1556774339">
    <w:abstractNumId w:val="14"/>
  </w:num>
  <w:num w:numId="5" w16cid:durableId="1472596306">
    <w:abstractNumId w:val="9"/>
  </w:num>
  <w:num w:numId="6" w16cid:durableId="666127205">
    <w:abstractNumId w:val="1"/>
  </w:num>
  <w:num w:numId="7" w16cid:durableId="1429615340">
    <w:abstractNumId w:val="11"/>
  </w:num>
  <w:num w:numId="8" w16cid:durableId="1553886145">
    <w:abstractNumId w:val="0"/>
  </w:num>
  <w:num w:numId="9" w16cid:durableId="165294990">
    <w:abstractNumId w:val="15"/>
  </w:num>
  <w:num w:numId="10" w16cid:durableId="1967541307">
    <w:abstractNumId w:val="2"/>
  </w:num>
  <w:num w:numId="11" w16cid:durableId="320547315">
    <w:abstractNumId w:val="10"/>
  </w:num>
  <w:num w:numId="12" w16cid:durableId="1899433929">
    <w:abstractNumId w:val="13"/>
  </w:num>
  <w:num w:numId="13" w16cid:durableId="1976056208">
    <w:abstractNumId w:val="16"/>
  </w:num>
  <w:num w:numId="14" w16cid:durableId="666248243">
    <w:abstractNumId w:val="8"/>
  </w:num>
  <w:num w:numId="15" w16cid:durableId="1802502343">
    <w:abstractNumId w:val="4"/>
  </w:num>
  <w:num w:numId="16" w16cid:durableId="131796179">
    <w:abstractNumId w:val="5"/>
  </w:num>
  <w:num w:numId="17" w16cid:durableId="2408701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zNDU0MzWyNDAwMrJU0lEKTi0uzszPAykwrAUAD0o1TywAAAA="/>
  </w:docVars>
  <w:rsids>
    <w:rsidRoot w:val="00DB1A36"/>
    <w:rsid w:val="00010797"/>
    <w:rsid w:val="00035DFD"/>
    <w:rsid w:val="00060316"/>
    <w:rsid w:val="000A1A40"/>
    <w:rsid w:val="000A3B0C"/>
    <w:rsid w:val="000A4608"/>
    <w:rsid w:val="000A5C44"/>
    <w:rsid w:val="000D72CD"/>
    <w:rsid w:val="000E2684"/>
    <w:rsid w:val="000F6AB6"/>
    <w:rsid w:val="00104BDC"/>
    <w:rsid w:val="00111CB9"/>
    <w:rsid w:val="00125F16"/>
    <w:rsid w:val="00126C68"/>
    <w:rsid w:val="001374C3"/>
    <w:rsid w:val="00162DBA"/>
    <w:rsid w:val="001778A3"/>
    <w:rsid w:val="0018264F"/>
    <w:rsid w:val="001836D7"/>
    <w:rsid w:val="00193A34"/>
    <w:rsid w:val="001A1F75"/>
    <w:rsid w:val="001C0BCF"/>
    <w:rsid w:val="001D22C3"/>
    <w:rsid w:val="001E5BC1"/>
    <w:rsid w:val="001F684B"/>
    <w:rsid w:val="001F77C2"/>
    <w:rsid w:val="001F79E8"/>
    <w:rsid w:val="00215E83"/>
    <w:rsid w:val="00216EFB"/>
    <w:rsid w:val="00227102"/>
    <w:rsid w:val="00231A1E"/>
    <w:rsid w:val="002367D1"/>
    <w:rsid w:val="00246772"/>
    <w:rsid w:val="002511CD"/>
    <w:rsid w:val="002719F9"/>
    <w:rsid w:val="00295101"/>
    <w:rsid w:val="002A4444"/>
    <w:rsid w:val="002A48EC"/>
    <w:rsid w:val="002B4A18"/>
    <w:rsid w:val="002D2E21"/>
    <w:rsid w:val="002D43B7"/>
    <w:rsid w:val="002E59BD"/>
    <w:rsid w:val="002E5EE3"/>
    <w:rsid w:val="002F141B"/>
    <w:rsid w:val="00312E36"/>
    <w:rsid w:val="003148AF"/>
    <w:rsid w:val="00316DF0"/>
    <w:rsid w:val="00346E87"/>
    <w:rsid w:val="00361A98"/>
    <w:rsid w:val="00367AFC"/>
    <w:rsid w:val="00380625"/>
    <w:rsid w:val="003813E1"/>
    <w:rsid w:val="003A06E4"/>
    <w:rsid w:val="003A75FB"/>
    <w:rsid w:val="003B2B43"/>
    <w:rsid w:val="003B3779"/>
    <w:rsid w:val="003D607F"/>
    <w:rsid w:val="003E0C42"/>
    <w:rsid w:val="003E74C4"/>
    <w:rsid w:val="003F4527"/>
    <w:rsid w:val="00405695"/>
    <w:rsid w:val="00427B84"/>
    <w:rsid w:val="0043292B"/>
    <w:rsid w:val="00440FDD"/>
    <w:rsid w:val="0046544C"/>
    <w:rsid w:val="004707EA"/>
    <w:rsid w:val="00483E4B"/>
    <w:rsid w:val="00484146"/>
    <w:rsid w:val="00490281"/>
    <w:rsid w:val="00491A01"/>
    <w:rsid w:val="00492C09"/>
    <w:rsid w:val="004A09DD"/>
    <w:rsid w:val="004B0567"/>
    <w:rsid w:val="004C31EE"/>
    <w:rsid w:val="00502AA0"/>
    <w:rsid w:val="005064BC"/>
    <w:rsid w:val="005071A8"/>
    <w:rsid w:val="005130FC"/>
    <w:rsid w:val="00514DC1"/>
    <w:rsid w:val="00516FC7"/>
    <w:rsid w:val="005354D1"/>
    <w:rsid w:val="00535E40"/>
    <w:rsid w:val="005471BD"/>
    <w:rsid w:val="00594967"/>
    <w:rsid w:val="00597E6A"/>
    <w:rsid w:val="005C3AF1"/>
    <w:rsid w:val="005C5F56"/>
    <w:rsid w:val="005D0B96"/>
    <w:rsid w:val="005D6208"/>
    <w:rsid w:val="005F19B7"/>
    <w:rsid w:val="005F2CF8"/>
    <w:rsid w:val="0062072E"/>
    <w:rsid w:val="0063793E"/>
    <w:rsid w:val="0064162D"/>
    <w:rsid w:val="00645319"/>
    <w:rsid w:val="00647499"/>
    <w:rsid w:val="00653607"/>
    <w:rsid w:val="006552F7"/>
    <w:rsid w:val="00655623"/>
    <w:rsid w:val="006564CD"/>
    <w:rsid w:val="00660540"/>
    <w:rsid w:val="00661BBD"/>
    <w:rsid w:val="00664F02"/>
    <w:rsid w:val="00665CE8"/>
    <w:rsid w:val="006716D7"/>
    <w:rsid w:val="00684135"/>
    <w:rsid w:val="00690561"/>
    <w:rsid w:val="0069099F"/>
    <w:rsid w:val="00695354"/>
    <w:rsid w:val="006A05CC"/>
    <w:rsid w:val="006A0C5F"/>
    <w:rsid w:val="006B4A35"/>
    <w:rsid w:val="006D23C1"/>
    <w:rsid w:val="006D7ED5"/>
    <w:rsid w:val="006F20B9"/>
    <w:rsid w:val="006F36A9"/>
    <w:rsid w:val="006F64FF"/>
    <w:rsid w:val="00736937"/>
    <w:rsid w:val="00736B3D"/>
    <w:rsid w:val="0074114E"/>
    <w:rsid w:val="00743E35"/>
    <w:rsid w:val="00744ECC"/>
    <w:rsid w:val="00747B3D"/>
    <w:rsid w:val="0076715A"/>
    <w:rsid w:val="0078050D"/>
    <w:rsid w:val="00783117"/>
    <w:rsid w:val="0079166E"/>
    <w:rsid w:val="00791E10"/>
    <w:rsid w:val="00792453"/>
    <w:rsid w:val="007A2CA3"/>
    <w:rsid w:val="007A4227"/>
    <w:rsid w:val="007A5B4E"/>
    <w:rsid w:val="007B294B"/>
    <w:rsid w:val="007B7B96"/>
    <w:rsid w:val="007C60A1"/>
    <w:rsid w:val="007D5D09"/>
    <w:rsid w:val="007F5010"/>
    <w:rsid w:val="007F7343"/>
    <w:rsid w:val="00834A1D"/>
    <w:rsid w:val="008406FE"/>
    <w:rsid w:val="00845876"/>
    <w:rsid w:val="00864274"/>
    <w:rsid w:val="008700D5"/>
    <w:rsid w:val="00890F6A"/>
    <w:rsid w:val="00891EA9"/>
    <w:rsid w:val="008A36A5"/>
    <w:rsid w:val="008B05FA"/>
    <w:rsid w:val="008C6AC9"/>
    <w:rsid w:val="008C7E4F"/>
    <w:rsid w:val="008D4443"/>
    <w:rsid w:val="008F24A0"/>
    <w:rsid w:val="009000A9"/>
    <w:rsid w:val="009023E6"/>
    <w:rsid w:val="00916607"/>
    <w:rsid w:val="0092355E"/>
    <w:rsid w:val="00925DBD"/>
    <w:rsid w:val="009376A8"/>
    <w:rsid w:val="0094486F"/>
    <w:rsid w:val="00973F47"/>
    <w:rsid w:val="009809D7"/>
    <w:rsid w:val="00980A0E"/>
    <w:rsid w:val="00983DD1"/>
    <w:rsid w:val="009843D1"/>
    <w:rsid w:val="00984527"/>
    <w:rsid w:val="00986132"/>
    <w:rsid w:val="00994986"/>
    <w:rsid w:val="009A0A4C"/>
    <w:rsid w:val="009A303E"/>
    <w:rsid w:val="009B289F"/>
    <w:rsid w:val="009F0151"/>
    <w:rsid w:val="009F0EE5"/>
    <w:rsid w:val="009F3731"/>
    <w:rsid w:val="009F6EE5"/>
    <w:rsid w:val="009F7E42"/>
    <w:rsid w:val="00A10586"/>
    <w:rsid w:val="00A126CE"/>
    <w:rsid w:val="00A15B9A"/>
    <w:rsid w:val="00A23716"/>
    <w:rsid w:val="00A24570"/>
    <w:rsid w:val="00A35659"/>
    <w:rsid w:val="00A51F0F"/>
    <w:rsid w:val="00A527FB"/>
    <w:rsid w:val="00A52A6D"/>
    <w:rsid w:val="00A53B87"/>
    <w:rsid w:val="00A70314"/>
    <w:rsid w:val="00A70EF1"/>
    <w:rsid w:val="00A77F81"/>
    <w:rsid w:val="00A820BB"/>
    <w:rsid w:val="00A85E74"/>
    <w:rsid w:val="00AA21A1"/>
    <w:rsid w:val="00AB6590"/>
    <w:rsid w:val="00AB7C2E"/>
    <w:rsid w:val="00AC2118"/>
    <w:rsid w:val="00AC319F"/>
    <w:rsid w:val="00AC7B57"/>
    <w:rsid w:val="00AD35FB"/>
    <w:rsid w:val="00AD3CE5"/>
    <w:rsid w:val="00B05D5C"/>
    <w:rsid w:val="00B14F59"/>
    <w:rsid w:val="00B32A36"/>
    <w:rsid w:val="00B41A0F"/>
    <w:rsid w:val="00B448E7"/>
    <w:rsid w:val="00B474A2"/>
    <w:rsid w:val="00B57B99"/>
    <w:rsid w:val="00B62C69"/>
    <w:rsid w:val="00B80EDA"/>
    <w:rsid w:val="00B81FFF"/>
    <w:rsid w:val="00B84E88"/>
    <w:rsid w:val="00B913A3"/>
    <w:rsid w:val="00BC1039"/>
    <w:rsid w:val="00BC35EB"/>
    <w:rsid w:val="00BC5404"/>
    <w:rsid w:val="00BE1B06"/>
    <w:rsid w:val="00BE5E28"/>
    <w:rsid w:val="00BF01B6"/>
    <w:rsid w:val="00C03593"/>
    <w:rsid w:val="00C14E6E"/>
    <w:rsid w:val="00C21E30"/>
    <w:rsid w:val="00C21E91"/>
    <w:rsid w:val="00C4471A"/>
    <w:rsid w:val="00C4714F"/>
    <w:rsid w:val="00C52FB3"/>
    <w:rsid w:val="00C57C7E"/>
    <w:rsid w:val="00C70BAB"/>
    <w:rsid w:val="00C72E99"/>
    <w:rsid w:val="00C85B35"/>
    <w:rsid w:val="00C8720E"/>
    <w:rsid w:val="00C94BF5"/>
    <w:rsid w:val="00C97513"/>
    <w:rsid w:val="00CA61A9"/>
    <w:rsid w:val="00CA64A8"/>
    <w:rsid w:val="00CA694D"/>
    <w:rsid w:val="00CB1DB7"/>
    <w:rsid w:val="00CB4739"/>
    <w:rsid w:val="00CD0786"/>
    <w:rsid w:val="00CE20C5"/>
    <w:rsid w:val="00CF0759"/>
    <w:rsid w:val="00CF71EA"/>
    <w:rsid w:val="00D12C11"/>
    <w:rsid w:val="00D17ADA"/>
    <w:rsid w:val="00D2686C"/>
    <w:rsid w:val="00D41DEB"/>
    <w:rsid w:val="00D51496"/>
    <w:rsid w:val="00D6375B"/>
    <w:rsid w:val="00D65F09"/>
    <w:rsid w:val="00D6750F"/>
    <w:rsid w:val="00D77959"/>
    <w:rsid w:val="00D806E2"/>
    <w:rsid w:val="00D97392"/>
    <w:rsid w:val="00DA2CE6"/>
    <w:rsid w:val="00DA79AF"/>
    <w:rsid w:val="00DB021C"/>
    <w:rsid w:val="00DB1A36"/>
    <w:rsid w:val="00DB2BC3"/>
    <w:rsid w:val="00DB31F7"/>
    <w:rsid w:val="00DC4947"/>
    <w:rsid w:val="00DD42B1"/>
    <w:rsid w:val="00DF0AA0"/>
    <w:rsid w:val="00E01E14"/>
    <w:rsid w:val="00E06420"/>
    <w:rsid w:val="00E07396"/>
    <w:rsid w:val="00E304E2"/>
    <w:rsid w:val="00E41D5D"/>
    <w:rsid w:val="00E5781F"/>
    <w:rsid w:val="00E605E8"/>
    <w:rsid w:val="00E72919"/>
    <w:rsid w:val="00E818BB"/>
    <w:rsid w:val="00EB0DA7"/>
    <w:rsid w:val="00EB2130"/>
    <w:rsid w:val="00EB26A2"/>
    <w:rsid w:val="00EB782B"/>
    <w:rsid w:val="00EC00C8"/>
    <w:rsid w:val="00EC1B16"/>
    <w:rsid w:val="00EC5A67"/>
    <w:rsid w:val="00ED2A2A"/>
    <w:rsid w:val="00ED3F98"/>
    <w:rsid w:val="00ED545D"/>
    <w:rsid w:val="00EE11C1"/>
    <w:rsid w:val="00F0330B"/>
    <w:rsid w:val="00F27FB4"/>
    <w:rsid w:val="00F9569A"/>
    <w:rsid w:val="00F97101"/>
    <w:rsid w:val="00FA6855"/>
    <w:rsid w:val="00FD3BB2"/>
    <w:rsid w:val="00FD7DEC"/>
    <w:rsid w:val="00FF17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4F5B"/>
  <w15:docId w15:val="{5CEF026B-623D-4624-8C82-D672008B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E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2D2E21"/>
  </w:style>
  <w:style w:type="paragraph" w:styleId="Footer">
    <w:name w:val="footer"/>
    <w:basedOn w:val="Normal"/>
    <w:link w:val="FooterChar"/>
    <w:uiPriority w:val="99"/>
    <w:unhideWhenUsed/>
    <w:rsid w:val="002D2E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D2E21"/>
  </w:style>
  <w:style w:type="paragraph" w:styleId="BalloonText">
    <w:name w:val="Balloon Text"/>
    <w:basedOn w:val="Normal"/>
    <w:link w:val="BalloonTextChar"/>
    <w:uiPriority w:val="99"/>
    <w:semiHidden/>
    <w:unhideWhenUsed/>
    <w:rsid w:val="002D2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21"/>
    <w:rPr>
      <w:rFonts w:ascii="Tahoma" w:hAnsi="Tahoma" w:cs="Tahoma"/>
      <w:sz w:val="16"/>
      <w:szCs w:val="16"/>
    </w:rPr>
  </w:style>
  <w:style w:type="table" w:styleId="TableGrid">
    <w:name w:val="Table Grid"/>
    <w:basedOn w:val="TableNormal"/>
    <w:uiPriority w:val="59"/>
    <w:rsid w:val="002D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5FB"/>
    <w:pPr>
      <w:ind w:left="720"/>
      <w:contextualSpacing/>
    </w:pPr>
  </w:style>
  <w:style w:type="paragraph" w:styleId="Caption">
    <w:name w:val="caption"/>
    <w:basedOn w:val="Normal"/>
    <w:next w:val="Normal"/>
    <w:uiPriority w:val="35"/>
    <w:unhideWhenUsed/>
    <w:qFormat/>
    <w:rsid w:val="008700D5"/>
    <w:pPr>
      <w:autoSpaceDE w:val="0"/>
      <w:autoSpaceDN w:val="0"/>
      <w:spacing w:after="0" w:line="240" w:lineRule="auto"/>
    </w:pPr>
    <w:rPr>
      <w:rFonts w:ascii="Times New Roman" w:eastAsia="Times New Roman" w:hAnsi="Times New Roman" w:cs="Times New Roman"/>
      <w:b/>
      <w:bCs/>
      <w:sz w:val="20"/>
      <w:szCs w:val="20"/>
      <w:lang w:eastAsia="tr-TR"/>
    </w:rPr>
  </w:style>
  <w:style w:type="character" w:styleId="PageNumber">
    <w:name w:val="page number"/>
    <w:basedOn w:val="DefaultParagraphFont"/>
    <w:rsid w:val="004A09DD"/>
    <w:rPr>
      <w:rFonts w:ascii="Arial" w:hAnsi="Arial"/>
    </w:rPr>
  </w:style>
  <w:style w:type="character" w:styleId="CommentReference">
    <w:name w:val="annotation reference"/>
    <w:basedOn w:val="DefaultParagraphFont"/>
    <w:uiPriority w:val="99"/>
    <w:semiHidden/>
    <w:unhideWhenUsed/>
    <w:rsid w:val="00E72919"/>
    <w:rPr>
      <w:sz w:val="16"/>
      <w:szCs w:val="16"/>
    </w:rPr>
  </w:style>
  <w:style w:type="paragraph" w:styleId="CommentText">
    <w:name w:val="annotation text"/>
    <w:basedOn w:val="Normal"/>
    <w:link w:val="CommentTextChar"/>
    <w:uiPriority w:val="99"/>
    <w:semiHidden/>
    <w:unhideWhenUsed/>
    <w:rsid w:val="00E72919"/>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E72919"/>
    <w:rPr>
      <w:sz w:val="20"/>
      <w:szCs w:val="20"/>
    </w:rPr>
  </w:style>
  <w:style w:type="paragraph" w:styleId="CommentSubject">
    <w:name w:val="annotation subject"/>
    <w:basedOn w:val="CommentText"/>
    <w:next w:val="CommentText"/>
    <w:link w:val="CommentSubjectChar"/>
    <w:uiPriority w:val="99"/>
    <w:semiHidden/>
    <w:unhideWhenUsed/>
    <w:rsid w:val="006564CD"/>
    <w:pPr>
      <w:spacing w:after="200"/>
    </w:pPr>
    <w:rPr>
      <w:b/>
      <w:bCs/>
    </w:rPr>
  </w:style>
  <w:style w:type="character" w:customStyle="1" w:styleId="CommentSubjectChar">
    <w:name w:val="Comment Subject Char"/>
    <w:basedOn w:val="CommentTextChar"/>
    <w:link w:val="CommentSubject"/>
    <w:uiPriority w:val="99"/>
    <w:semiHidden/>
    <w:rsid w:val="006564CD"/>
    <w:rPr>
      <w:b/>
      <w:bCs/>
      <w:sz w:val="20"/>
      <w:szCs w:val="20"/>
    </w:rPr>
  </w:style>
  <w:style w:type="paragraph" w:styleId="Revision">
    <w:name w:val="Revision"/>
    <w:hidden/>
    <w:uiPriority w:val="99"/>
    <w:semiHidden/>
    <w:rsid w:val="00664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562DC-BF3B-47ED-976B-675B85D5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1494</Words>
  <Characters>8522</Characters>
  <Application>Microsoft Office Word</Application>
  <DocSecurity>0</DocSecurity>
  <Lines>71</Lines>
  <Paragraphs>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Sertaç KÖKSAL</cp:lastModifiedBy>
  <cp:revision>7</cp:revision>
  <cp:lastPrinted>2021-01-08T10:27:00Z</cp:lastPrinted>
  <dcterms:created xsi:type="dcterms:W3CDTF">2023-04-10T10:30:00Z</dcterms:created>
  <dcterms:modified xsi:type="dcterms:W3CDTF">2023-04-17T08:22:00Z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Şablon">
    <vt:lpwstr>Şablon:ŞYB72-R0/10.04.2023</vt:lpwstr>
  </property>
  <property fmtid="{D5CDD505-2E9C-101B-9397-08002B2CF9AE}" pid="3" name="GİZLİLİK DURUMU">
    <vt:lpwstr>TASNİF DIŞI</vt:lpwstr>
  </property>
  <property fmtid="{D5CDD505-2E9C-101B-9397-08002B2CF9AE}" pid="4" name="Sayfa No:">
    <vt:lpwstr>Sayfa No</vt:lpwstr>
  </property>
  <property fmtid="{D5CDD505-2E9C-101B-9397-08002B2CF9AE}" pid="5" name="BAŞLIK">
    <vt:lpwstr>SATIN ALMA GENEL HÜKÜM VE ŞARTLARI</vt:lpwstr>
  </property>
</Properties>
</file>